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71A1E21" w:rsidP="171A1E21" w:rsidRDefault="171A1E21" w14:paraId="0B9BECC9" w14:textId="6D2AFC1F">
      <w:pPr>
        <w:pStyle w:val="TITLECAPS"/>
      </w:pPr>
      <w:r w:rsidR="171A1E21">
        <w:rPr/>
        <w:t>Fluke CM&amp;A EMEA Trade-In 2026</w:t>
      </w:r>
    </w:p>
    <w:p w:rsidRPr="00CB4F4F" w:rsidR="007547E0" w:rsidP="007547E0" w:rsidRDefault="007547E0" w14:paraId="7F0CB3AD" w14:textId="77777777">
      <w:pPr>
        <w:spacing w:after="240"/>
        <w:rPr>
          <w:b/>
          <w:sz w:val="28"/>
          <w:szCs w:val="28"/>
          <w:rFonts w:ascii="Cambria" w:hAnsi="Cambria"/>
        </w:rPr>
      </w:pPr>
      <w:r w:rsidRPr="171A1E21" w:rsidR="4C563F3B">
        <w:rPr>
          <w:rFonts w:ascii="Cambria" w:hAnsi="Cambria"/>
          <w:b w:val="1"/>
          <w:bCs w:val="1"/>
          <w:sz w:val="28"/>
          <w:szCs w:val="28"/>
        </w:rPr>
        <w:t>Términos y condiciones</w:t>
      </w:r>
    </w:p>
    <w:p w:rsidR="171A1E21" w:rsidP="171A1E21" w:rsidRDefault="171A1E21" w14:paraId="48EE49F5" w14:textId="4FEB40A6">
      <w:pPr>
        <w:pStyle w:val="OutlineL1"/>
        <w:ind w:left="420"/>
        <w:rPr/>
      </w:pPr>
      <w:r w:rsidRPr="171A1E21" w:rsidR="171A1E21">
        <w:rPr>
          <w:rFonts w:ascii="Calibri" w:hAnsi="Calibri" w:eastAsia="Calibri" w:cs="Calibri"/>
          <w:b w:val="1"/>
          <w:bCs w:val="1"/>
          <w:sz w:val="20"/>
          <w:szCs w:val="20"/>
        </w:rPr>
        <w:t>Resumen</w:t>
      </w:r>
      <w:r w:rsidRPr="171A1E21" w:rsidR="171A1E21">
        <w:rPr>
          <w:rFonts w:ascii="Calibri" w:hAnsi="Calibri" w:eastAsia="Calibri" w:cs="Calibri"/>
          <w:sz w:val="20"/>
          <w:szCs w:val="20"/>
        </w:rPr>
        <w:t>. En virtud de este programa Trade-In (el “</w:t>
      </w:r>
      <w:r w:rsidRPr="171A1E21" w:rsidR="171A1E21">
        <w:rPr>
          <w:rFonts w:ascii="Calibri" w:hAnsi="Calibri" w:eastAsia="Calibri" w:cs="Calibri"/>
          <w:b w:val="1"/>
          <w:bCs w:val="1"/>
          <w:sz w:val="20"/>
          <w:szCs w:val="20"/>
        </w:rPr>
        <w:t>Programa</w:t>
      </w:r>
      <w:r w:rsidRPr="171A1E21" w:rsidR="171A1E21">
        <w:rPr>
          <w:rFonts w:ascii="Calibri" w:hAnsi="Calibri" w:eastAsia="Calibri" w:cs="Calibri"/>
          <w:sz w:val="20"/>
          <w:szCs w:val="20"/>
        </w:rPr>
        <w:t>”), durante el “Periodo del programa” (definido en la sección 4 más adelante), los clientes elegibles de Fluke Condition Monitoring &amp; Alignment pueden entregar productos PRÜFTECHNIK y Fluke Reliability especificados en la sección 5 más adelante o productos comparables de otros fabricantes (“</w:t>
      </w:r>
      <w:r w:rsidRPr="171A1E21" w:rsidR="171A1E21">
        <w:rPr>
          <w:rFonts w:ascii="Calibri" w:hAnsi="Calibri" w:eastAsia="Calibri" w:cs="Calibri"/>
          <w:b w:val="1"/>
          <w:bCs w:val="1"/>
          <w:sz w:val="20"/>
          <w:szCs w:val="20"/>
        </w:rPr>
        <w:t>Productos elegibles</w:t>
      </w:r>
      <w:r w:rsidRPr="171A1E21" w:rsidR="171A1E21">
        <w:rPr>
          <w:rFonts w:ascii="Calibri" w:hAnsi="Calibri" w:eastAsia="Calibri" w:cs="Calibri"/>
          <w:sz w:val="20"/>
          <w:szCs w:val="20"/>
        </w:rPr>
        <w:t>”) para recibir un descuento exclusivo sobre el precio de lista aplicable del Patrocinador o distribuidor al comprar dispositivos nuevos de Fluke Condition Monitoring &amp; Alignment especificados en la sección 5 directamente a un Patrocinador de este Programa (definido en la sección 9) o al distribuidor local de Fluke.</w:t>
      </w:r>
    </w:p>
    <w:p w:rsidRPr="00DF1A26" w:rsidR="007547E0" w:rsidP="007547E0" w:rsidRDefault="007547E0" w14:paraId="6A6FABD9" w14:textId="77777777">
      <w:pPr>
        <w:pStyle w:val="BodyText"/>
        <w:ind w:left="432"/>
        <w:rPr>
          <w:sz w:val="20"/>
          <w:szCs w:val="20"/>
          <w:rFonts w:asciiTheme="minorHAnsi" w:hAnsiTheme="minorHAnsi" w:cstheme="minorHAnsi"/>
        </w:rPr>
      </w:pPr>
      <w:r w:rsidRPr="171A1E21" w:rsidR="6C10B8C5">
        <w:rPr>
          <w:rFonts w:ascii="Calibri" w:hAnsi="Calibri" w:asciiTheme="minorAscii" w:hAnsiTheme="minorAscii"/>
          <w:sz w:val="20"/>
          <w:szCs w:val="20"/>
        </w:rPr>
        <w:t>El descuento disponible en el marco del Programa no puede combinarse con ninguna otra oferta ni canjearse por otros productos, servicios, dinero en efectivo o abonos, salvo cuando se autorice expresamente en los presentes Términos y condiciones.</w:t>
      </w:r>
    </w:p>
    <w:p w:rsidR="171A1E21" w:rsidP="171A1E21" w:rsidRDefault="171A1E21" w14:paraId="63DD23D8" w14:textId="2AE6EC67">
      <w:pPr>
        <w:pStyle w:val="OutlineL1"/>
        <w:ind w:left="420"/>
        <w:rPr/>
      </w:pPr>
      <w:r w:rsidRPr="171A1E21" w:rsidR="171A1E21">
        <w:rPr>
          <w:rFonts w:ascii="Calibri" w:hAnsi="Calibri" w:eastAsia="Calibri" w:cs="Calibri"/>
          <w:b w:val="1"/>
          <w:bCs w:val="1"/>
          <w:sz w:val="20"/>
          <w:szCs w:val="20"/>
        </w:rPr>
        <w:t>Elegibilidad</w:t>
      </w:r>
      <w:r w:rsidRPr="171A1E21" w:rsidR="171A1E21">
        <w:rPr>
          <w:rFonts w:ascii="Calibri" w:hAnsi="Calibri" w:eastAsia="Calibri" w:cs="Calibri"/>
          <w:sz w:val="20"/>
          <w:szCs w:val="20"/>
        </w:rPr>
        <w:t>. El Programa será nulo donde esté prohibido por ley. El Programa está abierto únicamente a clientes usuarios finales con sede en Reino Unido, Dinamarca, Finlandia, Francia, Alemania, Islandia, Italia, Noruega, Polonia, Portugal, España, Suecia, Suiza, Argelia, Angola, Benín, Botsuana, Burkina Faso, Camerún, Chad, Congo, Egipto, Guinea Ecuatorial, Esuatini, Gabón, Gambia, Ghana, Costa de Marfil, Kenia, Lesoto, Liberia, Malawi, Mali, Mauricio, Marruecos, Namibia, Nigeria, Ruanda, Senegal, Seychelles, Sierra Leona, Sudáfrica, Tanzania, Togo, Túnez, Turquía, Uganda, Zambia, Zimbabue, Irak, Jordania, Reino de Arabia Saudí, Kuwait, Libia, Omán, Catar y Emiratos Árabes Unidos y, si el usuario final es una persona física, debe tener al menos 18 años. Solo podrán participar en el Programa los clientes que sean usuarios finales y utilicen los Productos elegibles (definidos en la sección 5 más adelante) para sus propios fines comerciales. Sin perjuicio de la lista anterior de países, la Promoción no se ofrece en países o jurisdicciones donde esté prohibida por ley, ni en países, jurisdicciones o regiones que estén sujetos, o pasen a estarlo en el futuro, a sanciones o restricciones comerciales de la UE o de EE. UU., aunque dicho país o jurisdicción figure en la lista anterior.</w:t>
      </w:r>
    </w:p>
    <w:p w:rsidR="171A1E21" w:rsidP="171A1E21" w:rsidRDefault="171A1E21" w14:paraId="478DCFA2" w14:textId="55C56E60">
      <w:pPr>
        <w:pStyle w:val="OutlineL1"/>
        <w:ind w:left="420"/>
        <w:rPr/>
      </w:pPr>
      <w:r w:rsidRPr="171A1E21" w:rsidR="171A1E21">
        <w:rPr>
          <w:rFonts w:ascii="Calibri" w:hAnsi="Calibri" w:eastAsia="Calibri" w:cs="Calibri"/>
          <w:sz w:val="20"/>
          <w:szCs w:val="20"/>
        </w:rPr>
        <w:t>Los empleados, directores y administradores del Patrocinador, sus sociedades matrices, empresas afiliadas, subsidiarias, distribuidores y representantes, así como los familiares directos de dichas personas (padres, hermanos, hijos y cónyuge) y las personas que vivan en el mismo hogar (tengan o no parentesco), no podrán participar en el Programa. Asimismo, no podrán participar en el Programa los empleados, administradores, directivos, representantes o agentes de distribuidores o de fabricantes de instrumentos de la competencia.</w:t>
      </w:r>
    </w:p>
    <w:p w:rsidR="171A1E21" w:rsidP="171A1E21" w:rsidRDefault="171A1E21" w14:paraId="0366D3F4" w14:textId="25664906">
      <w:pPr>
        <w:pStyle w:val="OutlineL1"/>
        <w:ind w:left="420"/>
        <w:rPr/>
      </w:pPr>
      <w:r w:rsidRPr="171A1E21" w:rsidR="171A1E21">
        <w:rPr>
          <w:rFonts w:ascii="Calibri" w:hAnsi="Calibri" w:eastAsia="Calibri" w:cs="Calibri"/>
          <w:b w:val="1"/>
          <w:bCs w:val="1"/>
          <w:sz w:val="20"/>
          <w:szCs w:val="20"/>
        </w:rPr>
        <w:t>Aviso legal</w:t>
      </w:r>
      <w:r w:rsidRPr="171A1E21" w:rsidR="171A1E21">
        <w:rPr>
          <w:rFonts w:ascii="Calibri" w:hAnsi="Calibri" w:eastAsia="Calibri" w:cs="Calibri"/>
          <w:sz w:val="20"/>
          <w:szCs w:val="20"/>
        </w:rPr>
        <w:t>. El Patrocinador y cada una de sus sociedades matrices, subsidiarias, afiliadas, distribuidores y sus respectivos directores, administradores, asesores profesionales, representantes, empleados y agentes (conjuntamente, las “Partes exoneradas”) no serán responsables ni asumirán obligación alguna por: (a) transmisiones o solicitudes de compra tardías, extraviadas, enviadas a una dirección incorrecta, ilegibles, distorsionadas o dañadas; (b) fallos o averías de carácter telefónico, electrónico, de hardware, software, red, Internet o cualquier otro fallo informático o de comunicaciones que escapen al control razonable del Patrocinador o de las Partes exoneradas; (c) interrupciones del Programa, lesiones, pérdidas o daños causados por acontecimientos que escapen al control razonable del Patrocinador o de un distribuidor, o por intervención humana no autorizada; o (d) errores de impresión o tipográficos en cualquier material relacionado con el Programa.</w:t>
      </w:r>
    </w:p>
    <w:p w:rsidR="171A1E21" w:rsidP="171A1E21" w:rsidRDefault="171A1E21" w14:paraId="123ADA32" w14:textId="3E8AB1D2">
      <w:pPr>
        <w:pStyle w:val="OutlineL1"/>
        <w:ind w:left="420"/>
        <w:rPr/>
      </w:pPr>
      <w:r w:rsidRPr="171A1E21" w:rsidR="171A1E21">
        <w:rPr>
          <w:rFonts w:ascii="Calibri" w:hAnsi="Calibri" w:eastAsia="Calibri" w:cs="Calibri"/>
          <w:b w:val="1"/>
          <w:bCs w:val="1"/>
          <w:sz w:val="20"/>
          <w:szCs w:val="20"/>
        </w:rPr>
        <w:t>Periodo del programa</w:t>
      </w:r>
      <w:r w:rsidRPr="171A1E21" w:rsidR="171A1E21">
        <w:rPr>
          <w:rFonts w:ascii="Calibri" w:hAnsi="Calibri" w:eastAsia="Calibri" w:cs="Calibri"/>
          <w:sz w:val="20"/>
          <w:szCs w:val="20"/>
        </w:rPr>
        <w:t>. El Programa comienza el 1 de septiembre de 2026 y finaliza el 15 de diciembre de 2026 (el “Periodo del programa”).</w:t>
      </w:r>
    </w:p>
    <w:p w:rsidRPr="00DF1A26" w:rsidR="007547E0" w:rsidP="007547E0" w:rsidRDefault="007547E0" w14:paraId="1332C653" w14:textId="77777777">
      <w:pPr>
        <w:pStyle w:val="OutlineL1"/>
        <w:keepNext/>
        <w:tabs>
          <w:tab w:val="clear" w:pos="1008"/>
          <w:tab w:val="num" w:pos="576"/>
        </w:tabs>
        <w:ind w:left="432"/>
        <w:rPr>
          <w:sz w:val="20"/>
          <w:rFonts w:asciiTheme="minorHAnsi" w:hAnsiTheme="minorHAnsi" w:cstheme="minorHAnsi"/>
        </w:rPr>
      </w:pPr>
      <w:r w:rsidRPr="171A1E21" w:rsidR="6C10B8C5">
        <w:rPr>
          <w:rFonts w:ascii="Calibri" w:hAnsi="Calibri" w:asciiTheme="minorAscii" w:hAnsiTheme="minorAscii"/>
          <w:b w:val="1"/>
          <w:bCs w:val="1"/>
          <w:sz w:val="20"/>
          <w:szCs w:val="20"/>
        </w:rPr>
        <w:t>Detalles del programa</w:t>
      </w:r>
      <w:r w:rsidRPr="171A1E21" w:rsidR="6C10B8C5">
        <w:rPr>
          <w:rFonts w:ascii="Calibri" w:hAnsi="Calibri" w:asciiTheme="minorAscii" w:hAnsiTheme="minorAscii"/>
          <w:sz w:val="20"/>
          <w:szCs w:val="20"/>
        </w:rPr>
        <w:t>.</w:t>
      </w:r>
      <w:r w:rsidRPr="171A1E21" w:rsidR="6C10B8C5">
        <w:rPr>
          <w:rFonts w:ascii="Calibri" w:hAnsi="Calibri" w:asciiTheme="minorAscii" w:hAnsiTheme="minorAscii"/>
          <w:sz w:val="20"/>
          <w:szCs w:val="20"/>
        </w:rPr>
        <w:t xml:space="preserve">  </w:t>
      </w:r>
    </w:p>
    <w:p w:rsidR="171A1E21" w:rsidP="171A1E21" w:rsidRDefault="171A1E21" w14:paraId="36AF8435" w14:textId="76EBAC62">
      <w:pPr>
        <w:pStyle w:val="BodyText"/>
        <w:ind w:left="420"/>
      </w:pPr>
      <w:r w:rsidRPr="171A1E21" w:rsidR="171A1E21">
        <w:rPr>
          <w:rFonts w:ascii="Calibri" w:hAnsi="Calibri" w:eastAsia="Calibri" w:cs="Calibri"/>
          <w:sz w:val="20"/>
          <w:szCs w:val="20"/>
        </w:rPr>
        <w:t>Los productos de la siguiente tabla son elegibles para entregarse en virtud del Programa a cambio de los ahorros especificados sobre el precio de lista actual del fabricante o distribuidor:</w:t>
      </w:r>
    </w:p>
    <w:tbl>
      <w:tblPr>
        <w:tblStyle w:val="TableGrid"/>
        <w:tblW w:w="9072" w:type="dxa"/>
        <w:tblInd w:w="421" w:type="dxa"/>
        <w:tblLook w:val="04A0" w:firstRow="1" w:lastRow="0" w:firstColumn="1" w:lastColumn="0" w:noHBand="0" w:noVBand="1"/>
      </w:tblPr>
      <w:tblGrid>
        <w:gridCol w:w="3624"/>
        <w:gridCol w:w="3038"/>
        <w:gridCol w:w="2410"/>
      </w:tblGrid>
      <w:tr w:rsidRPr="00DF1A26" w:rsidR="007547E0" w:rsidTr="171A1E21" w14:paraId="6541298E" w14:textId="77777777">
        <w:trPr>
          <w:trHeight w:val="503"/>
        </w:trPr>
        <w:tc>
          <w:tcPr>
            <w:tcW w:w="3624" w:type="dxa"/>
            <w:tcMar/>
          </w:tcPr>
          <w:p w:rsidRPr="00DF1A26" w:rsidR="007547E0" w:rsidP="007547E0" w:rsidRDefault="007547E0" w14:paraId="763F4DC5" w14:textId="77777777">
            <w:pPr>
              <w:rPr>
                <w:b/>
                <w:sz w:val="20"/>
                <w:szCs w:val="20"/>
                <w:rFonts w:asciiTheme="minorHAnsi" w:hAnsiTheme="minorHAnsi" w:cstheme="minorHAnsi"/>
              </w:rPr>
            </w:pPr>
            <w:r w:rsidRPr="171A1E21" w:rsidR="4C563F3B">
              <w:rPr>
                <w:rFonts w:ascii="Calibri" w:hAnsi="Calibri" w:asciiTheme="minorAscii" w:hAnsiTheme="minorAscii"/>
                <w:b w:val="1"/>
                <w:bCs w:val="1"/>
                <w:sz w:val="20"/>
                <w:szCs w:val="20"/>
              </w:rPr>
              <w:t>Producto que se va a renovar</w:t>
            </w:r>
          </w:p>
          <w:p w:rsidR="171A1E21" w:rsidP="171A1E21" w:rsidRDefault="171A1E21" w14:paraId="58DDA397" w14:textId="06581230">
            <w:pPr>
              <w:pStyle w:val="Normal"/>
            </w:pPr>
            <w:r w:rsidRPr="171A1E21" w:rsidR="171A1E21">
              <w:rPr>
                <w:rFonts w:ascii="Calibri" w:hAnsi="Calibri" w:eastAsia="Calibri" w:cs="Calibri"/>
                <w:b w:val="1"/>
                <w:bCs w:val="1"/>
                <w:sz w:val="20"/>
                <w:szCs w:val="20"/>
              </w:rPr>
              <w:t>(“Productos elegibles”)</w:t>
            </w:r>
          </w:p>
        </w:tc>
        <w:tc>
          <w:tcPr>
            <w:tcW w:w="3038" w:type="dxa"/>
            <w:tcMar/>
          </w:tcPr>
          <w:p w:rsidRPr="00DF1A26" w:rsidR="007547E0" w:rsidP="007547E0" w:rsidRDefault="007547E0" w14:paraId="50A1F4D5" w14:textId="77777777">
            <w:pPr>
              <w:rPr>
                <w:b/>
                <w:sz w:val="20"/>
                <w:szCs w:val="20"/>
                <w:rFonts w:asciiTheme="minorHAnsi" w:hAnsiTheme="minorHAnsi" w:cstheme="minorHAnsi"/>
              </w:rPr>
            </w:pPr>
            <w:r>
              <w:rPr>
                <w:sz w:val="20"/>
                <w:b/>
                <w:rFonts w:asciiTheme="minorHAnsi" w:hAnsiTheme="minorHAnsi"/>
              </w:rPr>
              <w:t xml:space="preserve">Producto que se adquiere</w:t>
            </w:r>
          </w:p>
          <w:p w:rsidRPr="00DF1A26" w:rsidR="007547E0" w:rsidP="007547E0" w:rsidRDefault="007547E0" w14:paraId="703A6984" w14:textId="77777777">
            <w:pPr>
              <w:rPr>
                <w:rFonts w:asciiTheme="minorHAnsi" w:hAnsiTheme="minorHAnsi" w:cstheme="minorHAnsi"/>
                <w:b/>
                <w:sz w:val="20"/>
                <w:szCs w:val="20"/>
              </w:rPr>
            </w:pPr>
          </w:p>
        </w:tc>
        <w:tc>
          <w:tcPr>
            <w:tcW w:w="2410" w:type="dxa"/>
            <w:tcMar/>
          </w:tcPr>
          <w:p w:rsidR="171A1E21" w:rsidP="171A1E21" w:rsidRDefault="171A1E21" w14:paraId="713E1EC7" w14:textId="2E1F656C">
            <w:pPr>
              <w:pStyle w:val="Normal"/>
            </w:pPr>
            <w:r w:rsidRPr="171A1E21" w:rsidR="171A1E21">
              <w:rPr>
                <w:rFonts w:ascii="Calibri" w:hAnsi="Calibri" w:eastAsia="Calibri" w:cs="Calibri"/>
                <w:b w:val="1"/>
                <w:bCs w:val="1"/>
                <w:sz w:val="20"/>
                <w:szCs w:val="20"/>
              </w:rPr>
              <w:t>Ahorros</w:t>
            </w:r>
          </w:p>
        </w:tc>
      </w:tr>
      <w:tr w:rsidRPr="00DF1A26" w:rsidR="007547E0" w:rsidTr="171A1E21" w14:paraId="361380C5" w14:textId="77777777">
        <w:trPr>
          <w:trHeight w:val="558"/>
        </w:trPr>
        <w:tc>
          <w:tcPr>
            <w:tcW w:w="3624" w:type="dxa"/>
            <w:tcMar/>
          </w:tcPr>
          <w:p w:rsidRPr="00FA453F" w:rsidR="001D4756" w:rsidP="001D4756" w:rsidRDefault="001D4756" w14:paraId="45FD74FA" w14:textId="7B3AC81E">
            <w:pPr>
              <w:pStyle w:val="BodyText"/>
              <w:ind w:left="0"/>
              <w:rPr>
                <w:color w:val="000000" w:themeColor="text1"/>
                <w:sz w:val="20"/>
                <w:szCs w:val="20"/>
                <w:rFonts w:asciiTheme="minorHAnsi" w:hAnsiTheme="minorHAnsi" w:cstheme="minorHAnsi"/>
              </w:rPr>
            </w:pPr>
            <w:r w:rsidRPr="171A1E21" w:rsidR="4B3B0334">
              <w:rPr>
                <w:rFonts w:ascii="Calibri" w:hAnsi="Calibri" w:asciiTheme="minorAscii" w:hAnsiTheme="minorAscii"/>
                <w:color w:val="000000" w:themeColor="text1" w:themeTint="FF" w:themeShade="FF"/>
                <w:sz w:val="20"/>
                <w:szCs w:val="20"/>
              </w:rPr>
              <w:t>ShaftAlign/Aligneo, OptAlign Plus, OptAlign Plus EX, Levalign, SmartAlign, OptAlign smart, OptAlign Smart RS5, RotAlign, RotAlign Pro, RotAlign Ultra, RotAlign Ultra II, RotAlign Ultra iS</w:t>
            </w:r>
          </w:p>
          <w:p w:rsidR="171A1E21" w:rsidP="171A1E21" w:rsidRDefault="171A1E21" w14:paraId="74947013" w14:textId="3123A550">
            <w:pPr>
              <w:pStyle w:val="Normal"/>
            </w:pPr>
            <w:r w:rsidRPr="171A1E21" w:rsidR="171A1E21">
              <w:rPr>
                <w:rFonts w:ascii="Calibri" w:hAnsi="Calibri" w:eastAsia="Calibri" w:cs="Calibri"/>
                <w:color w:val="000000" w:themeColor="text1" w:themeTint="FF" w:themeShade="FF"/>
                <w:sz w:val="20"/>
                <w:szCs w:val="20"/>
              </w:rPr>
              <w:t>o productos comparables de otros fabricantes (según determine el Patrocinador o el distribuidor local de Fluke)</w:t>
            </w:r>
          </w:p>
        </w:tc>
        <w:tc>
          <w:tcPr>
            <w:tcW w:w="3038" w:type="dxa"/>
            <w:tcMar/>
          </w:tcPr>
          <w:p w:rsidRPr="00FA453F" w:rsidR="007547E0" w:rsidP="007547E0" w:rsidRDefault="007547E0" w14:paraId="0CF629E2" w14:textId="792CA5CD">
            <w:pPr>
              <w:rPr>
                <w:color w:val="000000" w:themeColor="text1"/>
                <w:sz w:val="20"/>
                <w:szCs w:val="20"/>
                <w:rFonts w:asciiTheme="minorHAnsi" w:hAnsiTheme="minorHAnsi" w:cstheme="minorHAnsi"/>
              </w:rPr>
            </w:pPr>
            <w:r>
              <w:rPr>
                <w:sz w:val="20"/>
                <w:color w:val="000000" w:themeColor="text1"/>
                <w:b/>
                <w:rFonts w:asciiTheme="minorHAnsi" w:hAnsiTheme="minorHAnsi"/>
              </w:rPr>
              <w:t xml:space="preserve">Alineación:</w:t>
            </w:r>
            <w:r>
              <w:rPr>
                <w:sz w:val="20"/>
                <w:color w:val="000000" w:themeColor="text1"/>
                <w:rFonts w:asciiTheme="minorHAnsi" w:hAnsiTheme="minorHAnsi"/>
              </w:rPr>
              <w:t xml:space="preserve"> </w:t>
            </w:r>
            <w:r>
              <w:rPr>
                <w:sz w:val="20"/>
                <w:color w:val="000000" w:themeColor="text1"/>
                <w:rFonts w:asciiTheme="minorHAnsi" w:hAnsiTheme="minorHAnsi"/>
              </w:rPr>
              <w:t xml:space="preserve">Nuevo sistema de alineación Rotalign, Optalign, ShaftAlign</w:t>
            </w:r>
          </w:p>
          <w:p w:rsidRPr="00FA453F" w:rsidR="007547E0" w:rsidP="007547E0" w:rsidRDefault="007547E0" w14:paraId="5AB17E12" w14:textId="77777777">
            <w:pPr>
              <w:rPr>
                <w:color w:val="000000" w:themeColor="text1"/>
                <w:sz w:val="20"/>
                <w:szCs w:val="20"/>
                <w:rFonts w:asciiTheme="minorHAnsi" w:hAnsiTheme="minorHAnsi" w:cstheme="minorHAnsi"/>
              </w:rPr>
            </w:pPr>
            <w:r>
              <w:rPr>
                <w:sz w:val="20"/>
                <w:color w:val="000000" w:themeColor="text1"/>
                <w:b/>
                <w:rFonts w:asciiTheme="minorHAnsi" w:hAnsiTheme="minorHAnsi"/>
              </w:rPr>
              <w:t xml:space="preserve">Supervisión de estado/vibración:</w:t>
            </w:r>
            <w:r>
              <w:rPr>
                <w:sz w:val="20"/>
                <w:color w:val="000000" w:themeColor="text1"/>
                <w:rFonts w:asciiTheme="minorHAnsi" w:hAnsiTheme="minorHAnsi"/>
              </w:rPr>
              <w:t xml:space="preserve"> </w:t>
            </w:r>
            <w:r>
              <w:rPr>
                <w:sz w:val="20"/>
                <w:color w:val="000000" w:themeColor="text1"/>
                <w:rFonts w:asciiTheme="minorHAnsi" w:hAnsiTheme="minorHAnsi"/>
              </w:rPr>
              <w:t xml:space="preserve">Vibscanner 2, Vibscanner 2 EX, Vibxpert 2, Vibxpert 3</w:t>
            </w:r>
          </w:p>
          <w:p w:rsidRPr="00FA453F" w:rsidR="007547E0" w:rsidP="007547E0" w:rsidRDefault="007547E0" w14:paraId="663E5081" w14:textId="77777777">
            <w:pPr>
              <w:rPr>
                <w:rFonts w:asciiTheme="minorHAnsi" w:hAnsiTheme="minorHAnsi" w:cstheme="minorHAnsi"/>
                <w:color w:val="000000" w:themeColor="text1"/>
                <w:sz w:val="20"/>
                <w:szCs w:val="20"/>
              </w:rPr>
            </w:pPr>
          </w:p>
        </w:tc>
        <w:tc>
          <w:tcPr>
            <w:tcW w:w="2410" w:type="dxa"/>
            <w:tcMar/>
          </w:tcPr>
          <w:p w:rsidR="171A1E21" w:rsidP="171A1E21" w:rsidRDefault="171A1E21" w14:paraId="5F531C50" w14:textId="15D64CB3">
            <w:pPr>
              <w:pStyle w:val="Normal"/>
            </w:pPr>
            <w:r w:rsidRPr="171A1E21" w:rsidR="171A1E21">
              <w:rPr>
                <w:rFonts w:ascii="Calibri" w:hAnsi="Calibri" w:eastAsia="Calibri" w:cs="Calibri"/>
                <w:sz w:val="20"/>
                <w:szCs w:val="20"/>
              </w:rPr>
              <w:t>Hasta un 25% de descuento sobre el precio de lista local aplicable, a tratar con su representante de ventas</w:t>
            </w:r>
          </w:p>
          <w:p w:rsidRPr="00DF1A26" w:rsidR="0020217D" w:rsidP="007547E0" w:rsidRDefault="0020217D" w14:paraId="7FA34824" w14:textId="6558A163">
            <w:pPr>
              <w:rPr>
                <w:rFonts w:asciiTheme="minorHAnsi" w:hAnsiTheme="minorHAnsi" w:cstheme="minorHAnsi"/>
                <w:sz w:val="20"/>
                <w:szCs w:val="20"/>
              </w:rPr>
            </w:pPr>
          </w:p>
        </w:tc>
      </w:tr>
    </w:tbl>
    <w:p w:rsidR="171A1E21" w:rsidP="171A1E21" w:rsidRDefault="171A1E21" w14:paraId="591D464B" w14:textId="2428FD16">
      <w:pPr>
        <w:pStyle w:val="BodyText"/>
        <w:ind w:left="420"/>
      </w:pPr>
      <w:r w:rsidRPr="171A1E21" w:rsidR="171A1E21">
        <w:rPr>
          <w:rFonts w:ascii="Calibri" w:hAnsi="Calibri" w:eastAsia="Calibri" w:cs="Calibri"/>
          <w:b w:val="1"/>
          <w:bCs w:val="1"/>
          <w:sz w:val="20"/>
          <w:szCs w:val="20"/>
        </w:rPr>
        <w:t>Para completar la entrega de un Producto elegible, siga estas instrucciones:</w:t>
      </w:r>
    </w:p>
    <w:p w:rsidR="3E1E4BA1" w:rsidP="3E1E4BA1" w:rsidRDefault="3E1E4BA1" w14:paraId="65E64CB7" w14:textId="712A8F5B">
      <w:pPr>
        <w:pStyle w:val="ListParagraph"/>
        <w:numPr>
          <w:ilvl w:val="0"/>
          <w:numId w:val="2"/>
        </w:numPr>
        <w:rPr/>
      </w:pPr>
      <w:r w:rsidRPr="171A1E21" w:rsidR="4B2A252D">
        <w:rPr>
          <w:rFonts w:ascii="Calibri" w:hAnsi="Calibri" w:eastAsia="Calibri" w:cs="Calibri"/>
          <w:sz w:val="20"/>
          <w:szCs w:val="20"/>
        </w:rPr>
        <w:t>Envíe un correo electrónico a su representante de ventas de Fluke Condition Monitoring &amp; Alignment o al distribuidor local de Fluke con la siguiente información:</w:t>
      </w:r>
      <w:r w:rsidRPr="171A1E21" w:rsidR="4B2A252D">
        <w:rPr>
          <w:rFonts w:ascii="Calibri" w:hAnsi="Calibri" w:eastAsia="Calibri" w:cs="Calibri"/>
          <w:sz w:val="20"/>
          <w:szCs w:val="20"/>
        </w:rPr>
        <w:t xml:space="preserve"> </w:t>
      </w:r>
    </w:p>
    <w:p w:rsidR="171A1E21" w:rsidP="171A1E21" w:rsidRDefault="171A1E21" w14:paraId="1986B4FF" w14:textId="39E029C9">
      <w:pPr>
        <w:pStyle w:val="ListParagraph"/>
        <w:numPr>
          <w:ilvl w:val="1"/>
          <w:numId w:val="2"/>
        </w:numPr>
        <w:rPr/>
      </w:pPr>
      <w:r w:rsidRPr="171A1E21" w:rsidR="171A1E21">
        <w:rPr>
          <w:rFonts w:ascii="Calibri" w:hAnsi="Calibri" w:eastAsia="Calibri" w:cs="Calibri"/>
          <w:sz w:val="20"/>
          <w:szCs w:val="20"/>
        </w:rPr>
        <w:t>Nombre y número de serie del producto que se entrega</w:t>
      </w:r>
    </w:p>
    <w:p w:rsidRPr="00796E58" w:rsidR="007547E0" w:rsidP="007547E0" w:rsidRDefault="007547E0" w14:paraId="5E361FDB" w14:textId="77777777">
      <w:pPr>
        <w:pStyle w:val="OutlineL1"/>
        <w:numPr>
          <w:ilvl w:val="1"/>
          <w:numId w:val="2"/>
        </w:numPr>
        <w:ind w:left="1152"/>
        <w:rPr>
          <w:sz w:val="20"/>
          <w:rFonts w:asciiTheme="minorHAnsi" w:hAnsiTheme="minorHAnsi" w:cstheme="minorHAnsi"/>
        </w:rPr>
      </w:pPr>
      <w:r>
        <w:rPr>
          <w:sz w:val="20"/>
          <w:rFonts w:asciiTheme="minorHAnsi" w:hAnsiTheme="minorHAnsi"/>
        </w:rPr>
        <w:t xml:space="preserve">Producto que le interesa adquirir</w:t>
      </w:r>
    </w:p>
    <w:p w:rsidRPr="00796E58" w:rsidR="007547E0" w:rsidP="007547E0" w:rsidRDefault="007547E0" w14:paraId="5D70FB49" w14:textId="77777777">
      <w:pPr>
        <w:pStyle w:val="OutlineL1"/>
        <w:numPr>
          <w:ilvl w:val="1"/>
          <w:numId w:val="2"/>
        </w:numPr>
        <w:ind w:left="1152"/>
        <w:rPr>
          <w:sz w:val="20"/>
          <w:rFonts w:asciiTheme="minorHAnsi" w:hAnsiTheme="minorHAnsi" w:cstheme="minorHAnsi"/>
        </w:rPr>
      </w:pPr>
      <w:r>
        <w:rPr>
          <w:sz w:val="20"/>
          <w:rFonts w:asciiTheme="minorHAnsi" w:hAnsiTheme="minorHAnsi"/>
        </w:rPr>
        <w:t xml:space="preserve">Datos de contacto: nombre, empresa, correo electrónico y teléfono</w:t>
      </w:r>
    </w:p>
    <w:p w:rsidRPr="00796E58" w:rsidR="007547E0" w:rsidP="007547E0" w:rsidRDefault="007547E0" w14:paraId="5264FA7B" w14:textId="77777777">
      <w:pPr>
        <w:pStyle w:val="OutlineL1"/>
        <w:numPr>
          <w:ilvl w:val="0"/>
          <w:numId w:val="0"/>
        </w:numPr>
        <w:ind w:left="792"/>
        <w:rPr>
          <w:sz w:val="20"/>
          <w:rFonts w:asciiTheme="minorHAnsi" w:hAnsiTheme="minorHAnsi" w:cstheme="minorHAnsi"/>
        </w:rPr>
      </w:pPr>
      <w:r>
        <w:rPr>
          <w:sz w:val="20"/>
          <w:rFonts w:asciiTheme="minorHAnsi" w:hAnsiTheme="minorHAnsi"/>
        </w:rPr>
        <w:t xml:space="preserve">Recibirá una llamada o correo electrónico con un presupuesto y más información sobre los próximos pasos.</w:t>
      </w:r>
    </w:p>
    <w:p w:rsidR="007547E0" w:rsidP="007547E0" w:rsidRDefault="007547E0" w14:paraId="06EA2E28" w14:textId="77777777">
      <w:pPr>
        <w:pStyle w:val="OutlineL1"/>
        <w:numPr>
          <w:ilvl w:val="0"/>
          <w:numId w:val="2"/>
        </w:numPr>
        <w:ind w:left="792"/>
        <w:rPr>
          <w:sz w:val="20"/>
          <w:rFonts w:asciiTheme="minorHAnsi" w:hAnsiTheme="minorHAnsi" w:cstheme="minorHAnsi"/>
        </w:rPr>
      </w:pPr>
      <w:r>
        <w:rPr>
          <w:sz w:val="20"/>
          <w:rFonts w:asciiTheme="minorHAnsi" w:hAnsiTheme="minorHAnsi"/>
        </w:rPr>
        <w:t xml:space="preserve">Incluya este código promocional en su pedido de compra:</w:t>
      </w:r>
      <w:r>
        <w:rPr>
          <w:sz w:val="20"/>
          <w:rFonts w:asciiTheme="minorHAnsi" w:hAnsiTheme="minorHAnsi"/>
        </w:rPr>
        <w:t xml:space="preserve">    </w:t>
      </w:r>
    </w:p>
    <w:p w:rsidR="007547E0" w:rsidP="007547E0" w:rsidRDefault="006E20B3" w14:paraId="60F97677" w14:textId="6362E62B">
      <w:pPr>
        <w:pStyle w:val="OutlineL1"/>
        <w:numPr>
          <w:ilvl w:val="1"/>
          <w:numId w:val="2"/>
        </w:numPr>
        <w:rPr>
          <w:sz w:val="20"/>
          <w:rFonts w:asciiTheme="minorHAnsi" w:hAnsiTheme="minorHAnsi" w:cstheme="minorHAnsi"/>
        </w:rPr>
      </w:pPr>
      <w:r>
        <w:rPr>
          <w:sz w:val="20"/>
          <w:rFonts w:asciiTheme="minorHAnsi" w:hAnsiTheme="minorHAnsi"/>
        </w:rPr>
        <w:t xml:space="preserve">CMA-Trade-In-Campaign-2026-EMEA</w:t>
      </w:r>
    </w:p>
    <w:p w:rsidRPr="00796E58" w:rsidR="007547E0" w:rsidP="3E1E4BA1" w:rsidRDefault="007547E0" w14:paraId="62048557" w14:textId="77777777">
      <w:pPr>
        <w:pStyle w:val="OutlineL9"/>
        <w:ind w:left="792"/>
        <w:rPr>
          <w:sz w:val="20"/>
          <w:rFonts w:asciiTheme="minorHAnsi" w:hAnsiTheme="minorHAnsi" w:cstheme="minorHAnsi"/>
        </w:rPr>
      </w:pPr>
      <w:r w:rsidRPr="171A1E21" w:rsidR="6C10B8C5">
        <w:rPr>
          <w:rFonts w:ascii="Calibri" w:hAnsi="Calibri" w:asciiTheme="minorAscii" w:hAnsiTheme="minorAscii"/>
          <w:sz w:val="20"/>
          <w:szCs w:val="20"/>
        </w:rPr>
        <w:t>Indique el importe de su pedido según el precio de catálogo indicado en el presupuesto y refleje el descuento correspondiente que se le haya aplicado.</w:t>
      </w:r>
      <w:r w:rsidRPr="171A1E21" w:rsidR="6C10B8C5">
        <w:rPr>
          <w:rFonts w:ascii="Calibri" w:hAnsi="Calibri" w:asciiTheme="minorAscii" w:hAnsiTheme="minorAscii"/>
          <w:sz w:val="20"/>
          <w:szCs w:val="20"/>
        </w:rPr>
        <w:t xml:space="preserve"> </w:t>
      </w:r>
    </w:p>
    <w:p w:rsidR="171A1E21" w:rsidP="171A1E21" w:rsidRDefault="171A1E21" w14:paraId="53AB27B8" w14:textId="02B24701">
      <w:pPr>
        <w:pStyle w:val="ListParagraph"/>
        <w:numPr>
          <w:ilvl w:val="0"/>
          <w:numId w:val="2"/>
        </w:numPr>
        <w:rPr/>
      </w:pPr>
      <w:r w:rsidRPr="171A1E21" w:rsidR="171A1E21">
        <w:rPr>
          <w:rFonts w:ascii="Calibri" w:hAnsi="Calibri" w:eastAsia="Calibri" w:cs="Calibri"/>
          <w:sz w:val="20"/>
          <w:szCs w:val="20"/>
        </w:rPr>
        <w:t>Cuando el Patrocinador o el distribuidor local de Fluke reciba el pedido, podrá emitir una autorización de devolución de material (“RMA”) para la devolución del producto entregado o pedirle que envíe una imagen que demuestre que el Producto elegible ha sido destruido.</w:t>
      </w:r>
    </w:p>
    <w:p w:rsidR="171A1E21" w:rsidP="171A1E21" w:rsidRDefault="171A1E21" w14:paraId="79C9836D" w14:textId="7A9B3C17">
      <w:pPr>
        <w:pStyle w:val="ListParagraph"/>
        <w:numPr>
          <w:ilvl w:val="0"/>
          <w:numId w:val="2"/>
        </w:numPr>
        <w:rPr/>
      </w:pPr>
      <w:r w:rsidRPr="171A1E21" w:rsidR="171A1E21">
        <w:rPr>
          <w:rFonts w:ascii="Calibri" w:hAnsi="Calibri" w:eastAsia="Calibri" w:cs="Calibri"/>
          <w:sz w:val="20"/>
          <w:szCs w:val="20"/>
        </w:rPr>
        <w:t>Si se requiere, deberá devolver el producto entregado en un plazo de seis semanas tras el envío del nuevo producto a cambio del descuento de trade-in. Si no lo hace, se le cobrará el porcentaje o importe de descuento que el Patrocinador o el distribuidor local de Fluke le haya concedido en virtud del Programa. Para devolver el producto entregado, escriba el número de RMA en la caja de envío y envíela a la dirección especificada en la RMA o, si no se especifica ninguna, a su representante de ventas local de Fluke o al distribuidor local de Fluke.</w:t>
      </w:r>
    </w:p>
    <w:p w:rsidR="171A1E21" w:rsidP="171A1E21" w:rsidRDefault="171A1E21" w14:paraId="46A2E09E" w14:textId="4BB2EAB0">
      <w:pPr>
        <w:pStyle w:val="OutlineL1"/>
        <w:ind w:left="420"/>
        <w:rPr/>
      </w:pPr>
      <w:r w:rsidRPr="171A1E21" w:rsidR="171A1E21">
        <w:rPr>
          <w:rFonts w:ascii="Calibri" w:hAnsi="Calibri" w:eastAsia="Calibri" w:cs="Calibri"/>
          <w:sz w:val="20"/>
          <w:szCs w:val="20"/>
        </w:rPr>
        <w:t>La decisión sobre si un producto entregado reúne los requisitos como Producto elegible en virtud del Programa queda a la entera y absoluta discreción del Patrocinador o del distribuidor local de Fluke. El producto entregado no tiene por qué estar en funcionamiento. Todos los instrumentos devueltos como trade-in en virtud de este Programa pasarán a ser propiedad del Patrocinador o del distribuidor local de Fluke. Todos los costes, impuestos, aranceles aduaneros, tasas y gastos asociados con la participación del cliente en el Programa, incluidos el envío y la manipulación de los productos entregados, serán responsabilidad del cliente. Cualquier impuesto o tasa será responsabilidad del destinatario.</w:t>
      </w:r>
    </w:p>
    <w:p w:rsidR="171A1E21" w:rsidP="171A1E21" w:rsidRDefault="171A1E21" w14:paraId="6C3CA237" w14:textId="2416A58D">
      <w:pPr>
        <w:pStyle w:val="OutlineL1"/>
        <w:ind w:left="420"/>
        <w:rPr/>
      </w:pPr>
      <w:r w:rsidRPr="171A1E21" w:rsidR="171A1E21">
        <w:rPr>
          <w:rFonts w:ascii="Calibri" w:hAnsi="Calibri" w:eastAsia="Calibri" w:cs="Calibri"/>
          <w:b w:val="1"/>
          <w:bCs w:val="1"/>
          <w:sz w:val="20"/>
          <w:szCs w:val="20"/>
        </w:rPr>
        <w:t>Exención de responsabilidad; indemnización</w:t>
      </w:r>
      <w:r w:rsidRPr="171A1E21" w:rsidR="171A1E21">
        <w:rPr>
          <w:rFonts w:ascii="Calibri" w:hAnsi="Calibri" w:eastAsia="Calibri" w:cs="Calibri"/>
          <w:sz w:val="20"/>
          <w:szCs w:val="20"/>
        </w:rPr>
        <w:t>. Salvo cuando esté prohibido por ley, al participar en la Promoción, usted exonera de responsabilidad a cada una de las Partes exoneradas y acepta indemnizarlas y mantenerlas indemnes frente a cualquier responsabilidad, obligación, perjuicio, reclamación, demanda, acción, coste, gasto, pérdida o daño de cualquier naturaleza, incluidas las obligaciones tributarias o la pérdida de oportunidades, ya sean directos, indirectos, especiales o consecuenciales, que puedan imponerse a una Parte exonerada, reclamarse frente a ella o ser sufridos por esta, y que se deriven de la presente Promoción y de los descuentos ofrecidos en el marco de la misma o guarden relación con estos de cualquier modo, incluidos, entre otros, los derivados de las siguientes circunstancias o relacionados con ellas: (a) cualquier dificultad técnica o fallo de equipos, estén o no bajo el control del Patrocinador o del distribuidor local de Fluke; (b) cualquier robo, acceso no autorizado o intervención de terceros; (c) cualquier solicitud de Compra válida que llegue tarde, se extravíe, sea alterada, resulte dañada o se envíe incorrectamente, esté o no después de su recepción por el Patrocinador o el distribuidor local de Fluke, cuando ello escape al control razonable del Patrocinador o del distribuidor local de Fluke; (d) cualquier daño debido al funcionamiento del servicio postal; (e) cualquier obligación tributaria en la que incurra el participante; y (f) el uso o uso indebido del producto adquirido con descuento o del regalo con compra.</w:t>
      </w:r>
    </w:p>
    <w:p w:rsidRPr="00DF1A26" w:rsidR="007547E0" w:rsidP="007547E0" w:rsidRDefault="007547E0" w14:paraId="2F4FB1BB" w14:textId="1F0AC800">
      <w:pPr>
        <w:pStyle w:val="OutlineL1"/>
        <w:tabs>
          <w:tab w:val="clear" w:pos="1008"/>
          <w:tab w:val="num" w:pos="576"/>
        </w:tabs>
        <w:ind w:left="432"/>
        <w:rPr>
          <w:sz w:val="20"/>
          <w:rFonts w:asciiTheme="minorHAnsi" w:hAnsiTheme="minorHAnsi" w:cstheme="minorHAnsi"/>
        </w:rPr>
      </w:pPr>
      <w:r>
        <w:rPr>
          <w:sz w:val="20"/>
          <w:b/>
          <w:rFonts w:asciiTheme="minorHAnsi" w:hAnsiTheme="minorHAnsi"/>
        </w:rPr>
        <w:t xml:space="preserve">Aviso de propiedad intelectual</w:t>
      </w:r>
      <w:r>
        <w:rPr>
          <w:sz w:val="20"/>
          <w:rFonts w:asciiTheme="minorHAnsi" w:hAnsiTheme="minorHAnsi"/>
        </w:rPr>
        <w:t xml:space="preserve">.</w:t>
      </w:r>
      <w:r>
        <w:rPr>
          <w:sz w:val="20"/>
          <w:rFonts w:asciiTheme="minorHAnsi" w:hAnsiTheme="minorHAnsi"/>
        </w:rPr>
        <w:t xml:space="preserve"> </w:t>
      </w:r>
      <w:r>
        <w:rPr>
          <w:sz w:val="20"/>
          <w:rFonts w:asciiTheme="minorHAnsi" w:hAnsiTheme="minorHAnsi"/>
        </w:rPr>
        <w:t xml:space="preserve">El Programa y toda la documentación relacionada, incluidos estos Términos y condiciones, están protegidos por derechos de copyright © 2026 de Fluke Corporation y sus entidades legales afiliadas.</w:t>
      </w:r>
      <w:r>
        <w:rPr>
          <w:sz w:val="20"/>
          <w:rFonts w:asciiTheme="minorHAnsi" w:hAnsiTheme="minorHAnsi"/>
        </w:rPr>
        <w:t xml:space="preserve"> </w:t>
      </w:r>
      <w:r>
        <w:rPr>
          <w:sz w:val="20"/>
          <w:rFonts w:asciiTheme="minorHAnsi" w:hAnsiTheme="minorHAnsi"/>
        </w:rPr>
        <w:t xml:space="preserve">Todos los derechos reservados.</w:t>
      </w:r>
    </w:p>
    <w:p w:rsidRPr="00DF1A26" w:rsidR="007547E0" w:rsidP="4F519399" w:rsidRDefault="007547E0" w14:paraId="1F621CAA" w14:textId="03780FA3">
      <w:pPr>
        <w:pStyle w:val="OutlineL1"/>
        <w:tabs>
          <w:tab w:val="clear" w:pos="1008"/>
          <w:tab w:val="num" w:pos="576"/>
        </w:tabs>
        <w:ind w:left="432"/>
        <w:rPr>
          <w:sz w:val="20"/>
          <w:rFonts w:asciiTheme="minorHAnsi" w:hAnsiTheme="minorHAnsi" w:cstheme="minorBidi"/>
        </w:rPr>
      </w:pPr>
      <w:r w:rsidRPr="3E1E4BA1" w:rsidR="1F9492EB">
        <w:rPr>
          <w:rFonts w:ascii="Calibri" w:hAnsi="Calibri" w:asciiTheme="minorAscii" w:hAnsiTheme="minorAscii"/>
          <w:b w:val="1"/>
          <w:bCs w:val="1"/>
          <w:sz w:val="20"/>
          <w:szCs w:val="20"/>
        </w:rPr>
        <w:t>Disposiciones varias</w:t>
      </w:r>
      <w:r w:rsidRPr="3E1E4BA1" w:rsidR="1F9492EB">
        <w:rPr>
          <w:rFonts w:ascii="Calibri" w:hAnsi="Calibri" w:asciiTheme="minorAscii" w:hAnsiTheme="minorAscii"/>
          <w:sz w:val="20"/>
          <w:szCs w:val="20"/>
        </w:rPr>
        <w:t>.</w:t>
      </w:r>
      <w:r w:rsidRPr="3E1E4BA1" w:rsidR="1F9492EB">
        <w:rPr>
          <w:rFonts w:ascii="Calibri" w:hAnsi="Calibri" w:asciiTheme="minorAscii" w:hAnsiTheme="minorAscii"/>
          <w:sz w:val="20"/>
          <w:szCs w:val="20"/>
        </w:rPr>
        <w:t xml:space="preserve"> </w:t>
      </w:r>
      <w:r w:rsidRPr="3E1E4BA1" w:rsidR="1F9492EB">
        <w:rPr>
          <w:rFonts w:ascii="Calibri" w:hAnsi="Calibri" w:asciiTheme="minorAscii" w:hAnsiTheme="minorAscii"/>
          <w:sz w:val="20"/>
          <w:szCs w:val="20"/>
        </w:rPr>
        <w:t>El Programa y los presentes Términos y condiciones se regirán, interpretarán y aplicarán de conformidad con las leyes del país de constitución del Patrocinador, sin tener en cuenta las normas sobre conflicto de leyes o elección de ley aplicable que pudieran dar lugar a la aplicación de la legislación de otra jurisdicción.</w:t>
      </w:r>
      <w:r w:rsidRPr="3E1E4BA1" w:rsidR="1F9492EB">
        <w:rPr>
          <w:rFonts w:ascii="Calibri" w:hAnsi="Calibri" w:asciiTheme="minorAscii" w:hAnsiTheme="minorAscii"/>
          <w:sz w:val="20"/>
          <w:szCs w:val="20"/>
        </w:rPr>
        <w:t xml:space="preserve">  </w:t>
      </w:r>
      <w:r w:rsidRPr="3E1E4BA1" w:rsidR="1F9492EB">
        <w:rPr>
          <w:rFonts w:ascii="Calibri" w:hAnsi="Calibri" w:asciiTheme="minorAscii" w:hAnsiTheme="minorAscii"/>
          <w:sz w:val="20"/>
          <w:szCs w:val="20"/>
        </w:rPr>
        <w:t>Los participantes están vinculados por estos Términos y condiciones y por las decisiones del Patrocinador, que son definitivas y vinculantes en todos los aspectos.</w:t>
      </w:r>
      <w:r w:rsidRPr="3E1E4BA1" w:rsidR="1F9492EB">
        <w:rPr>
          <w:rFonts w:ascii="Calibri" w:hAnsi="Calibri" w:asciiTheme="minorAscii" w:hAnsiTheme="minorAscii"/>
          <w:sz w:val="20"/>
          <w:szCs w:val="20"/>
        </w:rPr>
        <w:t xml:space="preserve">  </w:t>
      </w:r>
      <w:r w:rsidRPr="3E1E4BA1" w:rsidR="1F9492EB">
        <w:rPr>
          <w:rFonts w:ascii="Calibri" w:hAnsi="Calibri" w:asciiTheme="minorAscii" w:hAnsiTheme="minorAscii"/>
          <w:sz w:val="20"/>
          <w:szCs w:val="20"/>
        </w:rPr>
        <w:t>En la máxima medida permitida por la legislación aplicable, el Patrocinador se reserva el derecho de modificar estos Términos y condiciones en cualquier momento, a su entera discreción, así como de suspender o cancelar el Programa o la participación de cualquier persona en él si existen virus informáticos, intervenciones humanas no autorizadas u otras causas que escapen al control razonable del Patrocinador que afecten a la administración, seguridad o desarrollo del Programa, o si el Patrocinador, por cualquier otro motivo y según determine a su entera discreción, deja de estar en condiciones de llevar a cabo el Programa conforme a lo previsto, o por cualquier otro motivo que considere apropiado.</w:t>
      </w:r>
      <w:r w:rsidRPr="3E1E4BA1" w:rsidR="1F9492EB">
        <w:rPr>
          <w:rFonts w:ascii="Calibri" w:hAnsi="Calibri" w:asciiTheme="minorAscii" w:hAnsiTheme="minorAscii"/>
          <w:sz w:val="20"/>
          <w:szCs w:val="20"/>
        </w:rPr>
        <w:t xml:space="preserve"> </w:t>
      </w:r>
    </w:p>
    <w:p w:rsidR="3E1E4BA1" w:rsidP="3E1E4BA1" w:rsidRDefault="3E1E4BA1" w14:paraId="5BA592CC" w14:textId="3B5FA1E4">
      <w:pPr>
        <w:pStyle w:val="BodyText"/>
        <w:ind w:left="420"/>
      </w:pPr>
      <w:r w:rsidRPr="171A1E21" w:rsidR="4B2A252D">
        <w:rPr>
          <w:rFonts w:ascii="Calibri" w:hAnsi="Calibri" w:eastAsia="Calibri" w:cs="Calibri"/>
          <w:sz w:val="20"/>
          <w:szCs w:val="20"/>
        </w:rPr>
        <w:t>Los participantes que incumplan estos Términos y condiciones, infrinjan cualquier ley, norma o reglamento en relación con su participación en el Programa, manipulen el funcionamiento del Programa o de cualquier controlador ofrecido en el marco de este, o lleven a cabo cualquier conducta perjudicial o desleal para el Patrocinador, el Programa o cualquier otro participante (según determine el Patrocinador a su entera discreción en cada caso), podrán ser excluidos del Programa. Si tiene alguna pregunta sobre estos Términos y condiciones o sobre el Programa, envíe su consulta a la dirección de correo electrónico correspondiente a su país o región incluida en la tabla de información de dirección del Patrocinador que figura a continuación.</w:t>
      </w:r>
    </w:p>
    <w:p w:rsidR="171A1E21" w:rsidP="171A1E21" w:rsidRDefault="171A1E21" w14:paraId="32DA2AF6" w14:textId="1234DFCA">
      <w:pPr>
        <w:pStyle w:val="OutlineL1"/>
        <w:ind w:left="420"/>
        <w:rPr/>
      </w:pPr>
      <w:r w:rsidRPr="171A1E21" w:rsidR="171A1E21">
        <w:rPr>
          <w:rFonts w:ascii="Calibri" w:hAnsi="Calibri" w:eastAsia="Calibri" w:cs="Calibri"/>
          <w:b w:val="1"/>
          <w:bCs w:val="1"/>
          <w:sz w:val="20"/>
          <w:szCs w:val="20"/>
        </w:rPr>
        <w:t>Información sobre la dirección del Patrocinador</w:t>
      </w:r>
      <w:r w:rsidRPr="171A1E21" w:rsidR="171A1E21">
        <w:rPr>
          <w:rFonts w:ascii="Calibri" w:hAnsi="Calibri" w:eastAsia="Calibri" w:cs="Calibri"/>
          <w:sz w:val="20"/>
          <w:szCs w:val="20"/>
        </w:rPr>
        <w:t>:</w:t>
      </w:r>
    </w:p>
    <w:tbl>
      <w:tblPr>
        <w:tblStyle w:val="GridTable1Light-Accent1"/>
        <w:tblW w:w="0" w:type="auto"/>
      </w:tblPr>
      <w:tblGrid>
        <w:gridCol w:w="4470"/>
        <w:gridCol w:w="4470"/>
      </w:tblGrid>
      <w:tr w:rsidR="171A1E21" w:rsidTr="171A1E21" w14:paraId="525449F2">
        <w:tc>
          <w:tcPr>
            <w:tcW w:w="4470" w:type="dxa"/>
            <w:tcMar/>
          </w:tcPr>
          <w:p w:rsidR="171A1E21" w:rsidP="171A1E21" w:rsidRDefault="171A1E21" w14:paraId="5E363D5A" w14:textId="0C199F00">
            <w:pPr>
              <w:pStyle w:val="Normal"/>
            </w:pPr>
            <w:r w:rsidRPr="171A1E21" w:rsidR="171A1E21">
              <w:rPr>
                <w:rFonts w:ascii="Calibri" w:hAnsi="Calibri" w:eastAsia="Calibri" w:cs="Calibri"/>
                <w:b w:val="1"/>
                <w:bCs w:val="1"/>
                <w:sz w:val="20"/>
                <w:szCs w:val="20"/>
              </w:rPr>
              <w:t>País/región</w:t>
            </w:r>
          </w:p>
        </w:tc>
        <w:tc>
          <w:tcPr>
            <w:tcW w:w="4470" w:type="dxa"/>
            <w:tcMar/>
          </w:tcPr>
          <w:p w:rsidR="171A1E21" w:rsidP="171A1E21" w:rsidRDefault="171A1E21" w14:paraId="60C1CE74" w14:textId="54A225F1">
            <w:pPr>
              <w:pStyle w:val="Normal"/>
            </w:pPr>
            <w:r w:rsidRPr="171A1E21" w:rsidR="171A1E21">
              <w:rPr>
                <w:rFonts w:ascii="Calibri" w:hAnsi="Calibri" w:eastAsia="Calibri" w:cs="Calibri"/>
                <w:b w:val="1"/>
                <w:bCs w:val="1"/>
                <w:sz w:val="20"/>
                <w:szCs w:val="20"/>
              </w:rPr>
              <w:t>Datos de contacto</w:t>
            </w:r>
          </w:p>
        </w:tc>
      </w:tr>
      <w:tr w:rsidR="171A1E21" w:rsidTr="171A1E21" w14:paraId="64B017DB">
        <w:tc>
          <w:tcPr>
            <w:tcW w:w="4470" w:type="dxa"/>
            <w:tcMar/>
          </w:tcPr>
          <w:p w:rsidR="171A1E21" w:rsidP="171A1E21" w:rsidRDefault="171A1E21" w14:paraId="2B31D868" w14:textId="5F318DF4">
            <w:pPr>
              <w:pStyle w:val="Normal"/>
            </w:pPr>
            <w:r w:rsidRPr="171A1E21" w:rsidR="171A1E21">
              <w:rPr>
                <w:rFonts w:ascii="Calibri" w:hAnsi="Calibri" w:eastAsia="Calibri" w:cs="Calibri"/>
                <w:sz w:val="20"/>
                <w:szCs w:val="20"/>
              </w:rPr>
              <w:t>Alemania</w:t>
            </w:r>
          </w:p>
        </w:tc>
        <w:tc>
          <w:tcPr>
            <w:tcW w:w="4470" w:type="dxa"/>
            <w:tcMar/>
          </w:tcPr>
          <w:p w:rsidR="171A1E21" w:rsidP="171A1E21" w:rsidRDefault="171A1E21" w14:paraId="7FC010D4" w14:textId="26AB7D83">
            <w:pPr>
              <w:pStyle w:val="Normal"/>
            </w:pPr>
            <w:r w:rsidRPr="171A1E21" w:rsidR="171A1E21">
              <w:rPr>
                <w:rFonts w:ascii="Calibri" w:hAnsi="Calibri" w:eastAsia="Calibri" w:cs="Calibri"/>
                <w:sz w:val="20"/>
                <w:szCs w:val="20"/>
              </w:rPr>
              <w:t>sales.de@fluke.com</w:t>
            </w:r>
            <w:r>
              <w:br/>
            </w:r>
            <w:r w:rsidRPr="171A1E21" w:rsidR="171A1E21">
              <w:rPr>
                <w:rFonts w:ascii="Calibri" w:hAnsi="Calibri" w:eastAsia="Calibri" w:cs="Calibri"/>
                <w:sz w:val="20"/>
                <w:szCs w:val="20"/>
              </w:rPr>
              <w:t>Fluke Deutschland GmbH, In den Engematten 14, 79286, Glottertal, Alemania</w:t>
            </w:r>
          </w:p>
        </w:tc>
      </w:tr>
      <w:tr w:rsidR="171A1E21" w:rsidTr="171A1E21" w14:paraId="2EA9EC29">
        <w:tc>
          <w:tcPr>
            <w:tcW w:w="4470" w:type="dxa"/>
            <w:tcMar/>
          </w:tcPr>
          <w:p w:rsidR="171A1E21" w:rsidP="171A1E21" w:rsidRDefault="171A1E21" w14:paraId="0D487054" w14:textId="26F8E96D">
            <w:pPr>
              <w:pStyle w:val="Normal"/>
            </w:pPr>
            <w:r w:rsidRPr="171A1E21" w:rsidR="171A1E21">
              <w:rPr>
                <w:rFonts w:ascii="Calibri" w:hAnsi="Calibri" w:eastAsia="Calibri" w:cs="Calibri"/>
                <w:sz w:val="20"/>
                <w:szCs w:val="20"/>
              </w:rPr>
              <w:t>Francia</w:t>
            </w:r>
          </w:p>
        </w:tc>
        <w:tc>
          <w:tcPr>
            <w:tcW w:w="4470" w:type="dxa"/>
            <w:tcMar/>
          </w:tcPr>
          <w:p w:rsidR="171A1E21" w:rsidP="171A1E21" w:rsidRDefault="171A1E21" w14:paraId="5FFC0AD2" w14:textId="02913374">
            <w:pPr>
              <w:pStyle w:val="Normal"/>
            </w:pPr>
            <w:r w:rsidRPr="171A1E21" w:rsidR="171A1E21">
              <w:rPr>
                <w:rFonts w:ascii="Calibri" w:hAnsi="Calibri" w:eastAsia="Calibri" w:cs="Calibri"/>
                <w:sz w:val="20"/>
                <w:szCs w:val="20"/>
              </w:rPr>
              <w:t>info_fr_pruftechnik@fluke.com</w:t>
            </w:r>
            <w:r>
              <w:br/>
            </w:r>
            <w:r w:rsidRPr="171A1E21" w:rsidR="171A1E21">
              <w:rPr>
                <w:rFonts w:ascii="Calibri" w:hAnsi="Calibri" w:eastAsia="Calibri" w:cs="Calibri"/>
                <w:sz w:val="20"/>
                <w:szCs w:val="20"/>
              </w:rPr>
              <w:t>Fluke France SAS, 9 Rue Paul Dautier, Velizy-Villacoublay 7814</w:t>
            </w:r>
          </w:p>
        </w:tc>
      </w:tr>
      <w:tr w:rsidR="171A1E21" w:rsidTr="171A1E21" w14:paraId="119DE536">
        <w:tc>
          <w:tcPr>
            <w:tcW w:w="4470" w:type="dxa"/>
            <w:tcMar/>
          </w:tcPr>
          <w:p w:rsidR="171A1E21" w:rsidP="171A1E21" w:rsidRDefault="171A1E21" w14:paraId="498FB4E1" w14:textId="00E6BE37">
            <w:pPr>
              <w:pStyle w:val="Normal"/>
            </w:pPr>
            <w:r w:rsidRPr="171A1E21" w:rsidR="171A1E21">
              <w:rPr>
                <w:rFonts w:ascii="Calibri" w:hAnsi="Calibri" w:eastAsia="Calibri" w:cs="Calibri"/>
                <w:sz w:val="20"/>
                <w:szCs w:val="20"/>
              </w:rPr>
              <w:t>Bélgica, Luxemburgo, Países Bajos</w:t>
            </w:r>
          </w:p>
        </w:tc>
        <w:tc>
          <w:tcPr>
            <w:tcW w:w="4470" w:type="dxa"/>
            <w:tcMar/>
          </w:tcPr>
          <w:p w:rsidR="171A1E21" w:rsidP="171A1E21" w:rsidRDefault="171A1E21" w14:paraId="28B4B033" w14:textId="0302D0D7">
            <w:pPr>
              <w:pStyle w:val="Normal"/>
            </w:pPr>
            <w:r w:rsidRPr="171A1E21" w:rsidR="171A1E21">
              <w:rPr>
                <w:rFonts w:ascii="Calibri" w:hAnsi="Calibri" w:eastAsia="Calibri" w:cs="Calibri"/>
                <w:sz w:val="20"/>
                <w:szCs w:val="20"/>
              </w:rPr>
              <w:t>Info.benelux.frs@fluke.com</w:t>
            </w:r>
            <w:r>
              <w:br/>
            </w:r>
            <w:r w:rsidRPr="171A1E21" w:rsidR="171A1E21">
              <w:rPr>
                <w:rFonts w:ascii="Calibri" w:hAnsi="Calibri" w:eastAsia="Calibri" w:cs="Calibri"/>
                <w:sz w:val="20"/>
                <w:szCs w:val="20"/>
              </w:rPr>
              <w:t>Fluke Belgium S.A./N.V., domicilio social: Gaston Crommenlaan 8 bus 0510, 1st Floor, 9050, Gent, Bélgica.</w:t>
            </w:r>
          </w:p>
        </w:tc>
      </w:tr>
      <w:tr w:rsidR="171A1E21" w:rsidTr="171A1E21" w14:paraId="38063A07">
        <w:tc>
          <w:tcPr>
            <w:tcW w:w="4470" w:type="dxa"/>
            <w:tcMar/>
          </w:tcPr>
          <w:p w:rsidR="171A1E21" w:rsidP="171A1E21" w:rsidRDefault="171A1E21" w14:paraId="6EF54FF4" w14:textId="7EAE22D2">
            <w:pPr>
              <w:pStyle w:val="Normal"/>
            </w:pPr>
            <w:r w:rsidRPr="171A1E21" w:rsidR="171A1E21">
              <w:rPr>
                <w:rFonts w:ascii="Calibri" w:hAnsi="Calibri" w:eastAsia="Calibri" w:cs="Calibri"/>
                <w:sz w:val="20"/>
                <w:szCs w:val="20"/>
              </w:rPr>
              <w:t>Reino Unido</w:t>
            </w:r>
          </w:p>
        </w:tc>
        <w:tc>
          <w:tcPr>
            <w:tcW w:w="4470" w:type="dxa"/>
            <w:tcMar/>
          </w:tcPr>
          <w:p w:rsidR="171A1E21" w:rsidP="171A1E21" w:rsidRDefault="171A1E21" w14:paraId="161E9FC8" w14:textId="01D4454E">
            <w:pPr>
              <w:pStyle w:val="Normal"/>
            </w:pPr>
            <w:r w:rsidRPr="171A1E21" w:rsidR="171A1E21">
              <w:rPr>
                <w:rFonts w:ascii="Calibri" w:hAnsi="Calibri" w:eastAsia="Calibri" w:cs="Calibri"/>
                <w:sz w:val="20"/>
                <w:szCs w:val="20"/>
              </w:rPr>
              <w:t>ptuk_sales@pruftechnik.com</w:t>
            </w:r>
            <w:r>
              <w:br/>
            </w:r>
            <w:r w:rsidRPr="171A1E21" w:rsidR="171A1E21">
              <w:rPr>
                <w:rFonts w:ascii="Calibri" w:hAnsi="Calibri" w:eastAsia="Calibri" w:cs="Calibri"/>
                <w:sz w:val="20"/>
                <w:szCs w:val="20"/>
              </w:rPr>
              <w:t>FLUKE (UK) Limited, 52 Hurricane Way, Norwich, NR6 6JB</w:t>
            </w:r>
          </w:p>
        </w:tc>
      </w:tr>
      <w:tr w:rsidR="171A1E21" w:rsidTr="171A1E21" w14:paraId="1523DBF2">
        <w:tc>
          <w:tcPr>
            <w:tcW w:w="4470" w:type="dxa"/>
            <w:tcMar/>
          </w:tcPr>
          <w:p w:rsidR="171A1E21" w:rsidP="171A1E21" w:rsidRDefault="171A1E21" w14:paraId="07990CD0" w14:textId="64AFD6DD">
            <w:pPr>
              <w:pStyle w:val="Normal"/>
            </w:pPr>
            <w:r w:rsidRPr="171A1E21" w:rsidR="171A1E21">
              <w:rPr>
                <w:rFonts w:ascii="Calibri" w:hAnsi="Calibri" w:eastAsia="Calibri" w:cs="Calibri"/>
                <w:sz w:val="20"/>
                <w:szCs w:val="20"/>
              </w:rPr>
              <w:t>Italia</w:t>
            </w:r>
          </w:p>
        </w:tc>
        <w:tc>
          <w:tcPr>
            <w:tcW w:w="4470" w:type="dxa"/>
            <w:tcMar/>
          </w:tcPr>
          <w:p w:rsidR="171A1E21" w:rsidP="171A1E21" w:rsidRDefault="171A1E21" w14:paraId="46D024A5" w14:textId="70AD802A">
            <w:pPr>
              <w:pStyle w:val="Normal"/>
            </w:pPr>
            <w:r w:rsidRPr="171A1E21" w:rsidR="171A1E21">
              <w:rPr>
                <w:rFonts w:ascii="Calibri" w:hAnsi="Calibri" w:eastAsia="Calibri" w:cs="Calibri"/>
                <w:sz w:val="20"/>
                <w:szCs w:val="20"/>
              </w:rPr>
              <w:t>Info_it@pruftechnik.com</w:t>
            </w:r>
            <w:r>
              <w:br/>
            </w:r>
            <w:r w:rsidRPr="171A1E21" w:rsidR="171A1E21">
              <w:rPr>
                <w:rFonts w:ascii="Calibri" w:hAnsi="Calibri" w:eastAsia="Calibri" w:cs="Calibri"/>
                <w:sz w:val="20"/>
                <w:szCs w:val="20"/>
              </w:rPr>
              <w:t>Fluke Italie SRL, Piazzale Francesco Baracca 1, 20123, Milano, Italia</w:t>
            </w:r>
          </w:p>
        </w:tc>
      </w:tr>
      <w:tr w:rsidR="171A1E21" w:rsidTr="171A1E21" w14:paraId="1D2D8AF6">
        <w:tc>
          <w:tcPr>
            <w:tcW w:w="4470" w:type="dxa"/>
            <w:tcMar/>
          </w:tcPr>
          <w:p w:rsidR="171A1E21" w:rsidP="171A1E21" w:rsidRDefault="171A1E21" w14:paraId="788A4922" w14:textId="038A5EFF">
            <w:pPr>
              <w:pStyle w:val="Normal"/>
            </w:pPr>
            <w:r w:rsidRPr="171A1E21" w:rsidR="171A1E21">
              <w:rPr>
                <w:rFonts w:ascii="Calibri" w:hAnsi="Calibri" w:eastAsia="Calibri" w:cs="Calibri"/>
                <w:sz w:val="20"/>
                <w:szCs w:val="20"/>
              </w:rPr>
              <w:t>España</w:t>
            </w:r>
          </w:p>
        </w:tc>
        <w:tc>
          <w:tcPr>
            <w:tcW w:w="4470" w:type="dxa"/>
            <w:tcMar/>
          </w:tcPr>
          <w:p w:rsidR="171A1E21" w:rsidP="171A1E21" w:rsidRDefault="171A1E21" w14:paraId="74C59733" w14:textId="72CC22C8">
            <w:pPr>
              <w:pStyle w:val="Normal"/>
            </w:pPr>
            <w:r w:rsidRPr="171A1E21" w:rsidR="171A1E21">
              <w:rPr>
                <w:rFonts w:ascii="Calibri" w:hAnsi="Calibri" w:eastAsia="Calibri" w:cs="Calibri"/>
                <w:sz w:val="20"/>
                <w:szCs w:val="20"/>
              </w:rPr>
              <w:t>contacto@pruftechnik.com</w:t>
            </w:r>
            <w:r>
              <w:br/>
            </w:r>
            <w:r w:rsidRPr="171A1E21" w:rsidR="171A1E21">
              <w:rPr>
                <w:rFonts w:ascii="Calibri" w:hAnsi="Calibri" w:eastAsia="Calibri" w:cs="Calibri"/>
                <w:sz w:val="20"/>
                <w:szCs w:val="20"/>
              </w:rPr>
              <w:t>FLUKE IBERICA S.L., Avenida de la Industria, 32, 28108 Alcobendas, Madrid, España</w:t>
            </w:r>
          </w:p>
        </w:tc>
      </w:tr>
      <w:tr w:rsidR="171A1E21" w:rsidTr="171A1E21" w14:paraId="19960F79">
        <w:tc>
          <w:tcPr>
            <w:tcW w:w="4470" w:type="dxa"/>
            <w:tcMar/>
          </w:tcPr>
          <w:p w:rsidR="171A1E21" w:rsidP="171A1E21" w:rsidRDefault="171A1E21" w14:paraId="69856E48" w14:textId="439ACA78">
            <w:pPr>
              <w:pStyle w:val="Normal"/>
            </w:pPr>
            <w:r w:rsidRPr="171A1E21" w:rsidR="171A1E21">
              <w:rPr>
                <w:rFonts w:ascii="Calibri" w:hAnsi="Calibri" w:eastAsia="Calibri" w:cs="Calibri"/>
                <w:sz w:val="20"/>
                <w:szCs w:val="20"/>
              </w:rPr>
              <w:t>Portugal</w:t>
            </w:r>
          </w:p>
        </w:tc>
        <w:tc>
          <w:tcPr>
            <w:tcW w:w="4470" w:type="dxa"/>
            <w:tcMar/>
          </w:tcPr>
          <w:p w:rsidR="171A1E21" w:rsidP="171A1E21" w:rsidRDefault="171A1E21" w14:paraId="3623B9E4" w14:textId="2E3DE20F">
            <w:pPr>
              <w:pStyle w:val="Normal"/>
            </w:pPr>
            <w:r w:rsidRPr="171A1E21" w:rsidR="171A1E21">
              <w:rPr>
                <w:rFonts w:ascii="Calibri" w:hAnsi="Calibri" w:eastAsia="Calibri" w:cs="Calibri"/>
                <w:sz w:val="20"/>
                <w:szCs w:val="20"/>
              </w:rPr>
              <w:t>contacto@pruftechnik.com</w:t>
            </w:r>
            <w:r>
              <w:br/>
            </w:r>
            <w:r w:rsidRPr="171A1E21" w:rsidR="171A1E21">
              <w:rPr>
                <w:rFonts w:ascii="Calibri" w:hAnsi="Calibri" w:eastAsia="Calibri" w:cs="Calibri"/>
                <w:sz w:val="20"/>
                <w:szCs w:val="20"/>
              </w:rPr>
              <w:t>Fluke Europe B.V., BIC 1, 5657 BX, Eindhoven, Países Bajos</w:t>
            </w:r>
          </w:p>
        </w:tc>
      </w:tr>
      <w:tr w:rsidR="171A1E21" w:rsidTr="171A1E21" w14:paraId="71DFC307">
        <w:tc>
          <w:tcPr>
            <w:tcW w:w="4470" w:type="dxa"/>
            <w:tcMar/>
          </w:tcPr>
          <w:p w:rsidR="171A1E21" w:rsidP="171A1E21" w:rsidRDefault="171A1E21" w14:paraId="66251136" w14:textId="3F37B710">
            <w:pPr>
              <w:pStyle w:val="Normal"/>
            </w:pPr>
            <w:r w:rsidRPr="171A1E21" w:rsidR="171A1E21">
              <w:rPr>
                <w:rFonts w:ascii="Calibri" w:hAnsi="Calibri" w:eastAsia="Calibri" w:cs="Calibri"/>
                <w:sz w:val="20"/>
                <w:szCs w:val="20"/>
              </w:rPr>
              <w:t>Polonia</w:t>
            </w:r>
          </w:p>
        </w:tc>
        <w:tc>
          <w:tcPr>
            <w:tcW w:w="4470" w:type="dxa"/>
            <w:tcMar/>
          </w:tcPr>
          <w:p w:rsidR="171A1E21" w:rsidP="171A1E21" w:rsidRDefault="171A1E21" w14:paraId="3C3C04D7" w14:textId="75080DCC">
            <w:pPr>
              <w:pStyle w:val="Normal"/>
            </w:pPr>
            <w:r w:rsidRPr="171A1E21" w:rsidR="171A1E21">
              <w:rPr>
                <w:rFonts w:ascii="Calibri" w:hAnsi="Calibri" w:eastAsia="Calibri" w:cs="Calibri"/>
                <w:sz w:val="20"/>
                <w:szCs w:val="20"/>
              </w:rPr>
              <w:t>info_pl@pruftechnik.com</w:t>
            </w:r>
            <w:r>
              <w:br/>
            </w:r>
            <w:r w:rsidRPr="171A1E21" w:rsidR="171A1E21">
              <w:rPr>
                <w:rFonts w:ascii="Calibri" w:hAnsi="Calibri" w:eastAsia="Calibri" w:cs="Calibri"/>
                <w:sz w:val="20"/>
                <w:szCs w:val="20"/>
              </w:rPr>
              <w:t>Pruftechnik Wibrem Sp. z o.o., ul. Bolkowska 3, 53-612 Wroclaw</w:t>
            </w:r>
          </w:p>
        </w:tc>
      </w:tr>
      <w:tr w:rsidR="171A1E21" w:rsidTr="171A1E21" w14:paraId="11CE3F6B">
        <w:tc>
          <w:tcPr>
            <w:tcW w:w="4470" w:type="dxa"/>
            <w:tcMar/>
          </w:tcPr>
          <w:p w:rsidR="171A1E21" w:rsidP="171A1E21" w:rsidRDefault="171A1E21" w14:paraId="5F2B4238" w14:textId="481AD55F">
            <w:pPr>
              <w:pStyle w:val="Normal"/>
            </w:pPr>
            <w:r w:rsidRPr="171A1E21" w:rsidR="171A1E21">
              <w:rPr>
                <w:rFonts w:ascii="Calibri" w:hAnsi="Calibri" w:eastAsia="Calibri" w:cs="Calibri"/>
                <w:sz w:val="20"/>
                <w:szCs w:val="20"/>
              </w:rPr>
              <w:t>Países nórdicos</w:t>
            </w:r>
          </w:p>
        </w:tc>
        <w:tc>
          <w:tcPr>
            <w:tcW w:w="4470" w:type="dxa"/>
            <w:tcMar/>
          </w:tcPr>
          <w:p w:rsidR="171A1E21" w:rsidP="171A1E21" w:rsidRDefault="171A1E21" w14:paraId="3D2AE56F" w14:textId="43ACCB2D">
            <w:pPr>
              <w:pStyle w:val="Normal"/>
            </w:pPr>
            <w:r w:rsidRPr="171A1E21" w:rsidR="171A1E21">
              <w:rPr>
                <w:rFonts w:ascii="Calibri" w:hAnsi="Calibri" w:eastAsia="Calibri" w:cs="Calibri"/>
                <w:sz w:val="20"/>
                <w:szCs w:val="20"/>
              </w:rPr>
              <w:t>iss.Nordics@fluke.com / roc.norway@fluke.com</w:t>
            </w:r>
            <w:r>
              <w:br/>
            </w:r>
            <w:r w:rsidRPr="171A1E21" w:rsidR="171A1E21">
              <w:rPr>
                <w:rFonts w:ascii="Calibri" w:hAnsi="Calibri" w:eastAsia="Calibri" w:cs="Calibri"/>
                <w:sz w:val="20"/>
                <w:szCs w:val="20"/>
              </w:rPr>
              <w:t>Noruega: Fluke Norge A/s, domicilio social: c/o Regus Posthuset, Level 4 Biskop Gunnerus' gate 14A, Oslo, 0185, Noruega</w:t>
            </w:r>
            <w:r>
              <w:br/>
            </w:r>
            <w:r w:rsidRPr="171A1E21" w:rsidR="171A1E21">
              <w:rPr>
                <w:rFonts w:ascii="Calibri" w:hAnsi="Calibri" w:eastAsia="Calibri" w:cs="Calibri"/>
                <w:sz w:val="20"/>
                <w:szCs w:val="20"/>
              </w:rPr>
              <w:t>Dinamarca: Fluke Danmark A/S, domicilio social: C/o Regus, Herstedøstervej 27-29, Unit A DK-2620 Albertslund, 2620, Copenhague, Dinamarca</w:t>
            </w:r>
            <w:r>
              <w:br/>
            </w:r>
            <w:r w:rsidRPr="171A1E21" w:rsidR="171A1E21">
              <w:rPr>
                <w:rFonts w:ascii="Calibri" w:hAnsi="Calibri" w:eastAsia="Calibri" w:cs="Calibri"/>
                <w:sz w:val="20"/>
                <w:szCs w:val="20"/>
              </w:rPr>
              <w:t>Finlandia: Fluke Finland OY, domicilio social: Teknobulevardi 3-5, 01530 Vantaa, Finlandia</w:t>
            </w:r>
            <w:r>
              <w:br/>
            </w:r>
            <w:r w:rsidRPr="171A1E21" w:rsidR="171A1E21">
              <w:rPr>
                <w:rFonts w:ascii="Calibri" w:hAnsi="Calibri" w:eastAsia="Calibri" w:cs="Calibri"/>
                <w:sz w:val="20"/>
                <w:szCs w:val="20"/>
              </w:rPr>
              <w:t>Suecia: Fluke Sverige AB, domicilio social: Björklundabacken 10, 436 57 Hovås, Estocolmo, Suecia</w:t>
            </w:r>
          </w:p>
        </w:tc>
      </w:tr>
      <w:tr w:rsidR="171A1E21" w:rsidTr="171A1E21" w14:paraId="347D97AA">
        <w:tc>
          <w:tcPr>
            <w:tcW w:w="4470" w:type="dxa"/>
            <w:tcMar/>
          </w:tcPr>
          <w:p w:rsidR="171A1E21" w:rsidP="171A1E21" w:rsidRDefault="171A1E21" w14:paraId="3FF41E96" w14:textId="65A712CA">
            <w:pPr>
              <w:pStyle w:val="Normal"/>
            </w:pPr>
            <w:r w:rsidRPr="171A1E21" w:rsidR="171A1E21">
              <w:rPr>
                <w:rFonts w:ascii="Calibri" w:hAnsi="Calibri" w:eastAsia="Calibri" w:cs="Calibri"/>
                <w:sz w:val="20"/>
                <w:szCs w:val="20"/>
              </w:rPr>
              <w:t>Argelia, Angola, Benín, Botsuana, Burkina Faso, Camerún, Chad, Congo, Egipto, Guinea Ecuatorial, Esuatini, Gabón, Gambia, Ghana, Costa de Marfil, Kenia, Lesoto, Liberia, Malawi, Mali, Mauricio, Marruecos, Namibia, Nigeria, Ruanda, Senegal, Seychelles, Sierra Leona, Sudáfrica, Tanzania, Togo, Túnez, Uganda, Zambia, Zimbabue, Irak, Jordania, Reino de Arabia Saudí, Kuwait, Libia, Omán, Catar y Emiratos Árabes Unidos</w:t>
            </w:r>
          </w:p>
        </w:tc>
        <w:tc>
          <w:tcPr>
            <w:tcW w:w="4470" w:type="dxa"/>
            <w:tcMar/>
          </w:tcPr>
          <w:p w:rsidR="171A1E21" w:rsidP="171A1E21" w:rsidRDefault="171A1E21" w14:paraId="52EA9958" w14:textId="6A1C41B8">
            <w:pPr>
              <w:pStyle w:val="Normal"/>
            </w:pPr>
            <w:r w:rsidRPr="171A1E21" w:rsidR="171A1E21">
              <w:rPr>
                <w:rFonts w:ascii="Calibri" w:hAnsi="Calibri" w:eastAsia="Calibri" w:cs="Calibri"/>
                <w:sz w:val="20"/>
                <w:szCs w:val="20"/>
              </w:rPr>
              <w:t>ptme@pruftechnik.com</w:t>
            </w:r>
            <w:r>
              <w:br/>
            </w:r>
            <w:r w:rsidRPr="171A1E21" w:rsidR="171A1E21">
              <w:rPr>
                <w:rFonts w:ascii="Calibri" w:hAnsi="Calibri" w:eastAsia="Calibri" w:cs="Calibri"/>
                <w:sz w:val="20"/>
                <w:szCs w:val="20"/>
              </w:rPr>
              <w:t>Fluke Europe B.V., BIC 1, 5657 BX, Eindhoven, Países Bajos</w:t>
            </w:r>
          </w:p>
        </w:tc>
      </w:tr>
      <w:tr w:rsidR="171A1E21" w:rsidTr="171A1E21" w14:paraId="55AD79AB">
        <w:tc>
          <w:tcPr>
            <w:tcW w:w="4470" w:type="dxa"/>
            <w:tcMar/>
          </w:tcPr>
          <w:p w:rsidR="171A1E21" w:rsidP="171A1E21" w:rsidRDefault="171A1E21" w14:paraId="2AD548F4" w14:textId="1CDFD1C7">
            <w:pPr>
              <w:pStyle w:val="Normal"/>
            </w:pPr>
            <w:r w:rsidRPr="171A1E21" w:rsidR="171A1E21">
              <w:rPr>
                <w:rFonts w:ascii="Calibri" w:hAnsi="Calibri" w:eastAsia="Calibri" w:cs="Calibri"/>
                <w:sz w:val="20"/>
                <w:szCs w:val="20"/>
              </w:rPr>
              <w:t>Turquía</w:t>
            </w:r>
          </w:p>
        </w:tc>
        <w:tc>
          <w:tcPr>
            <w:tcW w:w="4470" w:type="dxa"/>
            <w:tcMar/>
          </w:tcPr>
          <w:p w:rsidR="171A1E21" w:rsidP="171A1E21" w:rsidRDefault="171A1E21" w14:paraId="7A5DC659" w14:textId="010C99C5">
            <w:pPr>
              <w:pStyle w:val="Normal"/>
            </w:pPr>
            <w:r w:rsidRPr="171A1E21" w:rsidR="171A1E21">
              <w:rPr>
                <w:rFonts w:ascii="Calibri" w:hAnsi="Calibri" w:eastAsia="Calibri" w:cs="Calibri"/>
                <w:sz w:val="20"/>
                <w:szCs w:val="20"/>
              </w:rPr>
              <w:t>ptme@pruftechnik.com</w:t>
            </w:r>
            <w:r>
              <w:br/>
            </w:r>
            <w:r w:rsidRPr="171A1E21" w:rsidR="171A1E21">
              <w:rPr>
                <w:rFonts w:ascii="Calibri" w:hAnsi="Calibri" w:eastAsia="Calibri" w:cs="Calibri"/>
                <w:sz w:val="20"/>
                <w:szCs w:val="20"/>
              </w:rPr>
              <w:t>PRÜFTECHNIK Proaktif Bakim Teknolojileri Ve Hizmetleri Sanayi Ve Ticaret Limited Sirketi, C/o Regus, Barbaros Mah. Halk Cad. Palladium Residence (A Blok) No: 8A Interior Door No: 3 Ataşehir / İstanbul, Turquía</w:t>
            </w:r>
          </w:p>
        </w:tc>
      </w:tr>
    </w:tbl>
    <w:p w:rsidR="3164373E" w:rsidP="3164373E" w:rsidRDefault="3164373E" w14:paraId="23A7ADE8" w14:textId="21018BCC">
      <w:pPr>
        <w:pStyle w:val="BodyText"/>
        <w:suppressLineNumbers w:val="0"/>
        <w:bidi w:val="0"/>
        <w:spacing w:before="0" w:beforeAutospacing="off" w:after="240" w:afterAutospacing="off" w:line="259" w:lineRule="auto"/>
        <w:ind w:left="432" w:right="0"/>
        <w:jc w:val="left"/>
        <w:rPr>
          <w:rFonts w:ascii="Calibri" w:hAnsi="Calibri" w:eastAsia="Calibri" w:cs="Times New Roman" w:asciiTheme="minorAscii" w:hAnsiTheme="minorAscii"/>
          <w:noProof w:val="0"/>
          <w:color w:val="auto"/>
          <w:sz w:val="20"/>
          <w:szCs w:val="20"/>
          <w:lang w:val="en-US" w:eastAsia="en-US" w:bidi="ar-SA"/>
        </w:rPr>
      </w:pPr>
    </w:p>
    <w:p w:rsidRPr="007547E0" w:rsidR="00E61D8E" w:rsidP="007547E0" w:rsidRDefault="00E61D8E" w14:paraId="3A39D6FB" w14:textId="77777777">
      <w:pPr>
        <w:rPr>
          <w:rFonts w:asciiTheme="minorHAnsi" w:hAnsiTheme="minorHAnsi" w:cstheme="minorHAnsi"/>
          <w:lang w:val="en-GB"/>
        </w:rPr>
      </w:pPr>
    </w:p>
    <w:sectPr w:rsidRPr="007547E0" w:rsidR="00E61D8E" w:rsidSect="004B64E2">
      <w:headerReference w:type="default" r:id="rId11"/>
      <w:footerReference w:type="default" r:id="rId12"/>
      <w:pgSz w:w="11906" w:h="16838" w:orient="portrait" w:code="9"/>
      <w:pgMar w:top="1440" w:right="1152" w:bottom="360" w:left="1800" w:header="864"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A24" w:rsidRDefault="00BC5A24" w14:paraId="25F39757" w14:textId="77777777">
      <w:r>
        <w:separator/>
      </w:r>
    </w:p>
  </w:endnote>
  <w:endnote w:type="continuationSeparator" w:id="0">
    <w:p w:rsidR="00BC5A24" w:rsidRDefault="00BC5A24" w14:paraId="1292DF87" w14:textId="77777777">
      <w:r>
        <w:continuationSeparator/>
      </w:r>
    </w:p>
  </w:endnote>
  <w:endnote w:type="continuationNotice" w:id="1">
    <w:p w:rsidR="00BC5A24" w:rsidRDefault="00BC5A24" w14:paraId="3DB2D4C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4E2" w:rsidP="004B64E2" w:rsidRDefault="004B64E2" w14:paraId="4982FEBD" w14:textId="77777777">
    <w:pPr>
      <w:pStyle w:val="Footer"/>
      <w:jc w:val="right"/>
      <w:rPr>
        <w:color w:val="767171" w:themeColor="background2" w:themeShade="80"/>
        <w:sz w:val="18"/>
        <w:szCs w:val="18"/>
      </w:rPr>
    </w:pPr>
  </w:p>
  <w:tbl>
    <w:tblPr>
      <w:tblW w:w="9082" w:type="dxa"/>
      <w:tblCellSpacing w:w="15" w:type="dxa"/>
      <w:tblCellMar>
        <w:top w:w="15" w:type="dxa"/>
        <w:left w:w="15" w:type="dxa"/>
        <w:bottom w:w="15" w:type="dxa"/>
        <w:right w:w="15" w:type="dxa"/>
      </w:tblCellMar>
      <w:tblLook w:val="04A0" w:firstRow="1" w:lastRow="0" w:firstColumn="1" w:lastColumn="0" w:noHBand="0" w:noVBand="1"/>
    </w:tblPr>
    <w:tblGrid>
      <w:gridCol w:w="6633"/>
      <w:gridCol w:w="2449"/>
    </w:tblGrid>
    <w:tr w:rsidRPr="004B64E2" w:rsidR="004B64E2" w:rsidTr="3164373E" w14:paraId="2B07797D" w14:textId="77777777">
      <w:trPr>
        <w:tblCellSpacing w:w="15" w:type="dxa"/>
      </w:trPr>
      <w:tc>
        <w:tcPr>
          <w:tcW w:w="6633" w:type="dxa"/>
          <w:shd w:val="clear" w:color="auto" w:fill="FFFFFF" w:themeFill="background1"/>
          <w:tcMar/>
          <w:vAlign w:val="center"/>
          <w:hideMark/>
        </w:tcPr>
        <w:p w:rsidRPr="004B64E2" w:rsidR="004B64E2" w:rsidP="3164373E" w:rsidRDefault="004B64E2" w14:paraId="7B9617EC" w14:textId="6027B6F1">
          <w:pPr>
            <w:pStyle w:val="Footer"/>
            <w:suppressLineNumbers w:val="0"/>
            <w:bidi w:val="0"/>
            <w:spacing w:before="0" w:beforeAutospacing="off" w:after="0" w:afterAutospacing="off" w:line="259" w:lineRule="auto"/>
            <w:ind w:left="0" w:right="0"/>
            <w:jc w:val="right"/>
            <w:rPr>
              <w:noProof w:val="0"/>
              <w:color w:val="767171" w:themeColor="background2" w:themeTint="FF" w:themeShade="80"/>
              <w:sz w:val="18"/>
              <w:szCs w:val="18"/>
              <w:lang w:val="en-US"/>
            </w:rPr>
          </w:pPr>
          <w:r w:rsidRPr="3164373E" w:rsidR="5B958661">
            <w:rPr>
              <w:color w:val="767171" w:themeColor="background2" w:themeTint="FF" w:themeShade="80"/>
              <w:sz w:val="18"/>
              <w:szCs w:val="18"/>
            </w:rPr>
            <w:t>Fluke</w:t>
          </w:r>
          <w:r w:rsidRPr="3164373E" w:rsidR="3164373E">
            <w:rPr>
              <w:color w:val="767171" w:themeColor="background2" w:themeTint="FF" w:themeShade="80"/>
              <w:sz w:val="18"/>
              <w:szCs w:val="18"/>
            </w:rPr>
            <w:t xml:space="preserve"> </w:t>
          </w:r>
          <w:r w:rsidRPr="3164373E" w:rsidR="3164373E">
            <w:rPr>
              <w:color w:val="767171" w:themeColor="background2" w:themeTint="FF" w:themeShade="80"/>
              <w:sz w:val="18"/>
              <w:szCs w:val="18"/>
            </w:rPr>
            <w:t>Iberica</w:t>
          </w:r>
          <w:r w:rsidRPr="3164373E" w:rsidR="3164373E">
            <w:rPr>
              <w:color w:val="767171" w:themeColor="background2" w:themeTint="FF" w:themeShade="80"/>
              <w:sz w:val="18"/>
              <w:szCs w:val="18"/>
            </w:rPr>
            <w:t xml:space="preserve"> </w:t>
          </w:r>
          <w:r w:rsidRPr="3164373E" w:rsidR="3164373E">
            <w:rPr>
              <w:noProof w:val="0"/>
              <w:color w:val="767171" w:themeColor="background2" w:themeTint="FF" w:themeShade="80"/>
              <w:sz w:val="18"/>
              <w:szCs w:val="18"/>
              <w:lang w:val="en-US"/>
            </w:rPr>
            <w:t>S.L.</w:t>
          </w:r>
        </w:p>
      </w:tc>
      <w:tc>
        <w:tcPr>
          <w:tcW w:w="2449" w:type="dxa"/>
          <w:tcMar/>
          <w:vAlign w:val="center"/>
          <w:hideMark/>
        </w:tcPr>
        <w:p w:rsidRPr="004B64E2" w:rsidR="004B64E2" w:rsidP="3164373E" w:rsidRDefault="004B64E2" w14:paraId="4820BD35" w14:textId="6B6B3881">
          <w:pPr>
            <w:pStyle w:val="Footer"/>
            <w:suppressLineNumbers w:val="0"/>
            <w:bidi w:val="0"/>
            <w:spacing w:before="0" w:beforeAutospacing="off" w:after="0" w:afterAutospacing="off" w:line="259" w:lineRule="auto"/>
            <w:ind w:left="0" w:right="0"/>
            <w:jc w:val="right"/>
            <w:rPr>
              <w:noProof w:val="0"/>
              <w:color w:val="767171" w:themeColor="background2" w:themeTint="FF" w:themeShade="80"/>
              <w:sz w:val="18"/>
              <w:szCs w:val="18"/>
              <w:lang w:val="en-US"/>
            </w:rPr>
          </w:pPr>
          <w:hyperlink r:id="R8ddcfd2f0d0f4b6b">
            <w:r w:rsidRPr="3164373E" w:rsidR="3164373E">
              <w:rPr>
                <w:noProof w:val="0"/>
                <w:color w:val="767171" w:themeColor="background2" w:themeTint="FF" w:themeShade="80"/>
                <w:sz w:val="18"/>
                <w:szCs w:val="18"/>
                <w:lang w:val="en-US"/>
              </w:rPr>
              <w:t>contacto@pruftechnik.</w:t>
            </w:r>
            <w:r w:rsidRPr="3164373E" w:rsidR="3164373E">
              <w:rPr>
                <w:noProof w:val="0"/>
                <w:color w:val="767171" w:themeColor="background2" w:themeTint="FF" w:themeShade="80"/>
                <w:sz w:val="18"/>
                <w:szCs w:val="18"/>
                <w:lang w:val="en-US"/>
              </w:rPr>
              <w:t>com</w:t>
            </w:r>
            <w:r w:rsidRPr="3164373E" w:rsidR="3164373E">
              <w:rPr>
                <w:noProof w:val="0"/>
                <w:color w:val="767171" w:themeColor="background2" w:themeTint="FF" w:themeShade="80"/>
                <w:sz w:val="18"/>
                <w:szCs w:val="18"/>
                <w:lang w:val="en-US"/>
              </w:rPr>
              <w:t>.</w:t>
            </w:r>
          </w:hyperlink>
        </w:p>
      </w:tc>
    </w:tr>
    <w:tr w:rsidRPr="004B64E2" w:rsidR="004B64E2" w:rsidTr="3164373E" w14:paraId="3D43CEAB" w14:textId="77777777">
      <w:trPr>
        <w:tblCellSpacing w:w="15" w:type="dxa"/>
      </w:trPr>
      <w:tc>
        <w:tcPr>
          <w:tcW w:w="6633" w:type="dxa"/>
          <w:tcMar/>
          <w:vAlign w:val="center"/>
          <w:hideMark/>
        </w:tcPr>
        <w:p w:rsidRPr="004B64E2" w:rsidR="004B64E2" w:rsidP="3164373E" w:rsidRDefault="004B64E2" w14:paraId="58CC8514" w14:textId="6B258483">
          <w:pPr>
            <w:pStyle w:val="Footer"/>
            <w:suppressLineNumbers w:val="0"/>
            <w:bidi w:val="0"/>
            <w:spacing w:before="0" w:beforeAutospacing="off" w:after="0" w:afterAutospacing="off" w:line="259" w:lineRule="auto"/>
            <w:ind w:left="0" w:right="0"/>
            <w:jc w:val="right"/>
            <w:rPr>
              <w:noProof w:val="0"/>
              <w:color w:val="767171" w:themeColor="background2" w:themeTint="FF" w:themeShade="80"/>
              <w:sz w:val="18"/>
              <w:szCs w:val="18"/>
              <w:lang w:val="en-US"/>
            </w:rPr>
          </w:pPr>
          <w:r w:rsidRPr="3164373E" w:rsidR="3164373E">
            <w:rPr>
              <w:noProof w:val="0"/>
              <w:color w:val="767171" w:themeColor="background2" w:themeTint="FF" w:themeShade="80"/>
              <w:sz w:val="18"/>
              <w:szCs w:val="18"/>
              <w:lang w:val="en-US"/>
            </w:rPr>
            <w:t>Avenida de la Industria, 32 28108 Alcobendas - Madrid, España</w:t>
          </w:r>
        </w:p>
      </w:tc>
      <w:tc>
        <w:tcPr>
          <w:tcW w:w="2449" w:type="dxa"/>
          <w:tcMar/>
          <w:vAlign w:val="center"/>
          <w:hideMark/>
        </w:tcPr>
        <w:p w:rsidRPr="004B64E2" w:rsidR="004B64E2" w:rsidP="3164373E" w:rsidRDefault="004B64E2" w14:paraId="391A33D9" w14:textId="51CE2A29">
          <w:pPr>
            <w:pStyle w:val="Footer"/>
            <w:suppressLineNumbers w:val="0"/>
            <w:bidi w:val="0"/>
            <w:spacing w:before="0" w:beforeAutospacing="off" w:after="0" w:afterAutospacing="off" w:line="259" w:lineRule="auto"/>
            <w:ind w:left="0" w:right="0"/>
            <w:jc w:val="right"/>
            <w:rPr>
              <w:color w:val="767171" w:themeColor="background2" w:themeTint="FF" w:themeShade="80"/>
              <w:sz w:val="18"/>
              <w:szCs w:val="18"/>
            </w:rPr>
          </w:pPr>
          <w:r w:rsidRPr="3164373E" w:rsidR="5B958661">
            <w:rPr>
              <w:color w:val="767171" w:themeColor="background2" w:themeTint="FF" w:themeShade="80"/>
              <w:sz w:val="18"/>
              <w:szCs w:val="18"/>
            </w:rPr>
            <w:t>www.fluke.</w:t>
          </w:r>
          <w:r w:rsidRPr="3164373E" w:rsidR="3164373E">
            <w:rPr>
              <w:color w:val="767171" w:themeColor="background2" w:themeTint="FF" w:themeShade="80"/>
              <w:sz w:val="18"/>
              <w:szCs w:val="18"/>
            </w:rPr>
            <w:t>com/es-</w:t>
          </w:r>
          <w:r w:rsidRPr="3164373E" w:rsidR="5B958661">
            <w:rPr>
              <w:color w:val="767171" w:themeColor="background2" w:themeTint="FF" w:themeShade="80"/>
              <w:sz w:val="18"/>
              <w:szCs w:val="18"/>
            </w:rPr>
            <w:t>es</w:t>
          </w:r>
        </w:p>
      </w:tc>
    </w:tr>
    <w:tr w:rsidRPr="004B64E2" w:rsidR="004B64E2" w:rsidTr="3164373E" w14:paraId="7C2EE9DB" w14:textId="77777777">
      <w:trPr>
        <w:tblCellSpacing w:w="15" w:type="dxa"/>
      </w:trPr>
      <w:tc>
        <w:tcPr>
          <w:tcW w:w="6633" w:type="dxa"/>
          <w:tcMar/>
          <w:vAlign w:val="center"/>
          <w:hideMark/>
        </w:tcPr>
        <w:p w:rsidRPr="004B64E2" w:rsidR="004B64E2" w:rsidP="004B64E2" w:rsidRDefault="004B64E2" w14:paraId="6D5C50DB" w14:textId="7E3C6D7D">
          <w:pPr>
            <w:pStyle w:val="Footer"/>
            <w:jc w:val="right"/>
            <w:rPr>
              <w:color w:val="767171" w:themeColor="background2" w:themeShade="80"/>
              <w:sz w:val="18"/>
              <w:szCs w:val="18"/>
            </w:rPr>
          </w:pPr>
        </w:p>
      </w:tc>
      <w:tc>
        <w:tcPr>
          <w:tcW w:w="2449" w:type="dxa"/>
          <w:tcMar/>
          <w:vAlign w:val="center"/>
          <w:hideMark/>
        </w:tcPr>
        <w:p w:rsidRPr="004B64E2" w:rsidR="004B64E2" w:rsidP="004B64E2" w:rsidRDefault="004B64E2" w14:paraId="0996E07E" w14:textId="77777777">
          <w:pPr>
            <w:pStyle w:val="Footer"/>
            <w:jc w:val="right"/>
            <w:rPr>
              <w:color w:val="767171" w:themeColor="background2" w:themeShade="80"/>
              <w:sz w:val="18"/>
              <w:szCs w:val="18"/>
            </w:rPr>
          </w:pPr>
        </w:p>
      </w:tc>
    </w:tr>
  </w:tbl>
  <w:p w:rsidRPr="004B64E2" w:rsidR="00185C87" w:rsidP="004B64E2" w:rsidRDefault="00185C87" w14:paraId="20479D48" w14:textId="5E79A40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A24" w:rsidRDefault="00BC5A24" w14:paraId="5128E584" w14:textId="77777777">
      <w:r>
        <w:separator/>
      </w:r>
    </w:p>
  </w:footnote>
  <w:footnote w:type="continuationSeparator" w:id="0">
    <w:p w:rsidR="00BC5A24" w:rsidRDefault="00BC5A24" w14:paraId="147CF762" w14:textId="77777777">
      <w:r>
        <w:continuationSeparator/>
      </w:r>
    </w:p>
  </w:footnote>
  <w:footnote w:type="continuationNotice" w:id="1">
    <w:p w:rsidR="00BC5A24" w:rsidRDefault="00BC5A24" w14:paraId="2A04CAB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85C87" w:rsidP="00337850" w:rsidRDefault="00337850" w14:paraId="02656090" w14:textId="28FEA28E">
    <w:pPr>
      <w:pStyle w:val="Header"/>
      <w:jc w:val="right"/>
    </w:pPr>
    <w:r>
      <w:drawing>
        <wp:anchor distT="0" distB="0" distL="114300" distR="114300" simplePos="0" relativeHeight="251659267" behindDoc="1" locked="0" layoutInCell="1" allowOverlap="1" wp14:anchorId="52077A47" wp14:editId="160BBC62">
          <wp:simplePos x="0" y="0"/>
          <wp:positionH relativeFrom="column">
            <wp:posOffset>4724400</wp:posOffset>
          </wp:positionH>
          <wp:positionV relativeFrom="paragraph">
            <wp:posOffset>-426720</wp:posOffset>
          </wp:positionV>
          <wp:extent cx="1560830" cy="800100"/>
          <wp:effectExtent l="0" t="0" r="1270" b="0"/>
          <wp:wrapTight wrapText="bothSides">
            <wp:wrapPolygon edited="0">
              <wp:start x="1318" y="2057"/>
              <wp:lineTo x="1318" y="13886"/>
              <wp:lineTo x="2373" y="18514"/>
              <wp:lineTo x="2900" y="19543"/>
              <wp:lineTo x="13709" y="19543"/>
              <wp:lineTo x="21354" y="15429"/>
              <wp:lineTo x="21354" y="2057"/>
              <wp:lineTo x="1318" y="2057"/>
            </wp:wrapPolygon>
          </wp:wrapTight>
          <wp:docPr id="1117043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0830" cy="8001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185C87" w:rsidRDefault="00185C87" w14:paraId="063620F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161EBD"/>
    <w:multiLevelType w:val="hybridMultilevel"/>
    <w:tmpl w:val="465EE834"/>
    <w:lvl w:ilvl="0" w:tplc="04090019">
      <w:start w:val="1"/>
      <w:numFmt w:val="lowerLetter"/>
      <w:lvlText w:val="%1."/>
      <w:lvlJc w:val="left"/>
      <w:pPr>
        <w:ind w:left="108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504D68E3"/>
    <w:multiLevelType w:val="multilevel"/>
    <w:tmpl w:val="201E71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63AC1449"/>
    <w:multiLevelType w:val="multilevel"/>
    <w:tmpl w:val="87008BC8"/>
    <w:name w:val="zzmpOutline||Outline|2|3|1|1|12|1||1|12|0||1|12|1||1|12|1||1|12|1||1|12|1||1|12|1||1|12|1||1|12|1||"/>
    <w:lvl w:ilvl="0">
      <w:start w:val="1"/>
      <w:numFmt w:val="decimal"/>
      <w:pStyle w:val="OutlineL1"/>
      <w:lvlText w:val="%1."/>
      <w:lvlJc w:val="left"/>
      <w:pPr>
        <w:tabs>
          <w:tab w:val="num" w:pos="1008"/>
        </w:tabs>
        <w:ind w:left="864" w:hanging="432"/>
      </w:pPr>
      <w:rPr>
        <w:b w:val="0"/>
        <w:i w:val="0"/>
        <w:caps w:val="0"/>
        <w:smallCaps w:val="0"/>
        <w:u w:val="none"/>
      </w:rPr>
    </w:lvl>
    <w:lvl w:ilvl="1">
      <w:start w:val="1"/>
      <w:numFmt w:val="lowerLetter"/>
      <w:pStyle w:val="OutlineL2"/>
      <w:lvlText w:val="%2."/>
      <w:lvlJc w:val="left"/>
      <w:pPr>
        <w:tabs>
          <w:tab w:val="num" w:pos="1296"/>
        </w:tabs>
        <w:ind w:left="1296" w:hanging="576"/>
      </w:pPr>
      <w:rPr>
        <w:b w:val="0"/>
        <w:i w:val="0"/>
        <w:caps w:val="0"/>
        <w:u w:val="none"/>
      </w:rPr>
    </w:lvl>
    <w:lvl w:ilvl="2">
      <w:start w:val="1"/>
      <w:numFmt w:val="decimal"/>
      <w:pStyle w:val="OutlineL3"/>
      <w:lvlText w:val="%3."/>
      <w:lvlJc w:val="left"/>
      <w:pPr>
        <w:tabs>
          <w:tab w:val="num" w:pos="2160"/>
        </w:tabs>
        <w:ind w:left="0" w:firstLine="1440"/>
      </w:pPr>
      <w:rPr>
        <w:b/>
        <w:i w:val="0"/>
        <w:caps w:val="0"/>
        <w:u w:val="none"/>
      </w:rPr>
    </w:lvl>
    <w:lvl w:ilvl="3">
      <w:start w:val="1"/>
      <w:numFmt w:val="lowerLetter"/>
      <w:pStyle w:val="OutlineL4"/>
      <w:lvlText w:val="%4."/>
      <w:lvlJc w:val="left"/>
      <w:pPr>
        <w:tabs>
          <w:tab w:val="num" w:pos="2880"/>
        </w:tabs>
        <w:ind w:left="0" w:firstLine="2160"/>
      </w:pPr>
      <w:rPr>
        <w:b/>
        <w:i w:val="0"/>
        <w:caps w:val="0"/>
        <w:u w:val="none"/>
      </w:rPr>
    </w:lvl>
    <w:lvl w:ilvl="4">
      <w:start w:val="1"/>
      <w:numFmt w:val="lowerRoman"/>
      <w:pStyle w:val="OutlineL5"/>
      <w:lvlText w:val="(%5)"/>
      <w:lvlJc w:val="left"/>
      <w:pPr>
        <w:tabs>
          <w:tab w:val="num" w:pos="3600"/>
        </w:tabs>
        <w:ind w:left="0" w:firstLine="2880"/>
      </w:pPr>
      <w:rPr>
        <w:b/>
        <w:i w:val="0"/>
        <w:caps w:val="0"/>
        <w:u w:val="none"/>
      </w:rPr>
    </w:lvl>
    <w:lvl w:ilvl="5">
      <w:start w:val="1"/>
      <w:numFmt w:val="lowerLetter"/>
      <w:pStyle w:val="OutlineL6"/>
      <w:lvlText w:val="(%6)"/>
      <w:lvlJc w:val="left"/>
      <w:pPr>
        <w:tabs>
          <w:tab w:val="num" w:pos="4320"/>
        </w:tabs>
        <w:ind w:left="0" w:firstLine="3600"/>
      </w:pPr>
      <w:rPr>
        <w:b/>
        <w:i w:val="0"/>
        <w:caps w:val="0"/>
        <w:u w:val="none"/>
      </w:rPr>
    </w:lvl>
    <w:lvl w:ilvl="6">
      <w:start w:val="1"/>
      <w:numFmt w:val="decimal"/>
      <w:pStyle w:val="OutlineL7"/>
      <w:lvlText w:val="(%7)"/>
      <w:lvlJc w:val="left"/>
      <w:pPr>
        <w:tabs>
          <w:tab w:val="num" w:pos="5040"/>
        </w:tabs>
        <w:ind w:left="0" w:firstLine="4320"/>
      </w:pPr>
      <w:rPr>
        <w:b/>
        <w:i w:val="0"/>
        <w:caps w:val="0"/>
        <w:u w:val="none"/>
      </w:rPr>
    </w:lvl>
    <w:lvl w:ilvl="7">
      <w:start w:val="1"/>
      <w:numFmt w:val="lowerRoman"/>
      <w:pStyle w:val="OutlineL8"/>
      <w:lvlText w:val="%8)"/>
      <w:lvlJc w:val="left"/>
      <w:pPr>
        <w:tabs>
          <w:tab w:val="num" w:pos="5760"/>
        </w:tabs>
        <w:ind w:left="0" w:firstLine="5040"/>
      </w:pPr>
      <w:rPr>
        <w:b/>
        <w:i w:val="0"/>
        <w:caps w:val="0"/>
        <w:u w:val="none"/>
      </w:rPr>
    </w:lvl>
    <w:lvl w:ilvl="8">
      <w:start w:val="1"/>
      <w:numFmt w:val="lowerLetter"/>
      <w:pStyle w:val="OutlineL9"/>
      <w:lvlText w:val="%9)"/>
      <w:lvlJc w:val="left"/>
      <w:pPr>
        <w:tabs>
          <w:tab w:val="num" w:pos="6480"/>
        </w:tabs>
        <w:ind w:left="0" w:firstLine="5760"/>
      </w:pPr>
      <w:rPr>
        <w:b/>
        <w:i w:val="0"/>
        <w:caps w:val="0"/>
        <w:u w:val="none"/>
      </w:rPr>
    </w:lvl>
  </w:abstractNum>
  <w:abstractNum w:abstractNumId="3" w15:restartNumberingAfterBreak="0">
    <w:nsid w:val="6AA61E5C"/>
    <w:multiLevelType w:val="multilevel"/>
    <w:tmpl w:val="C590B8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303580721">
    <w:abstractNumId w:val="2"/>
  </w:num>
  <w:num w:numId="2" w16cid:durableId="2132622847">
    <w:abstractNumId w:val="0"/>
  </w:num>
  <w:num w:numId="3" w16cid:durableId="1761559293">
    <w:abstractNumId w:val="1"/>
  </w:num>
  <w:num w:numId="4" w16cid:durableId="12214803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20"/>
  <w:hyphenationZone w:val="425"/>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E89"/>
    <w:rsid w:val="000173A6"/>
    <w:rsid w:val="000419A4"/>
    <w:rsid w:val="00044C27"/>
    <w:rsid w:val="00063F91"/>
    <w:rsid w:val="00077CE1"/>
    <w:rsid w:val="000A5B2F"/>
    <w:rsid w:val="000A60C7"/>
    <w:rsid w:val="000C14AC"/>
    <w:rsid w:val="00107FA9"/>
    <w:rsid w:val="00111B99"/>
    <w:rsid w:val="001711A7"/>
    <w:rsid w:val="00180CE1"/>
    <w:rsid w:val="00181435"/>
    <w:rsid w:val="00185C87"/>
    <w:rsid w:val="001D1CED"/>
    <w:rsid w:val="001D4756"/>
    <w:rsid w:val="001E5479"/>
    <w:rsid w:val="0020217D"/>
    <w:rsid w:val="0022225F"/>
    <w:rsid w:val="00250909"/>
    <w:rsid w:val="0025186D"/>
    <w:rsid w:val="00297DEB"/>
    <w:rsid w:val="002A0B8B"/>
    <w:rsid w:val="002A46CC"/>
    <w:rsid w:val="002D0A6B"/>
    <w:rsid w:val="002D33B2"/>
    <w:rsid w:val="002D6575"/>
    <w:rsid w:val="002E38A1"/>
    <w:rsid w:val="002F15A9"/>
    <w:rsid w:val="003148E5"/>
    <w:rsid w:val="003301AC"/>
    <w:rsid w:val="00335D19"/>
    <w:rsid w:val="00337850"/>
    <w:rsid w:val="00351950"/>
    <w:rsid w:val="00353AE5"/>
    <w:rsid w:val="00373E2A"/>
    <w:rsid w:val="0038781E"/>
    <w:rsid w:val="00387E2D"/>
    <w:rsid w:val="003956A1"/>
    <w:rsid w:val="003F4257"/>
    <w:rsid w:val="003F69B7"/>
    <w:rsid w:val="0041479A"/>
    <w:rsid w:val="00437021"/>
    <w:rsid w:val="00481E51"/>
    <w:rsid w:val="00483AB1"/>
    <w:rsid w:val="004B64E2"/>
    <w:rsid w:val="004C4ADC"/>
    <w:rsid w:val="004C5D9D"/>
    <w:rsid w:val="004D2A96"/>
    <w:rsid w:val="004D7378"/>
    <w:rsid w:val="004E5F35"/>
    <w:rsid w:val="004F7C69"/>
    <w:rsid w:val="00505F95"/>
    <w:rsid w:val="005348E4"/>
    <w:rsid w:val="00573C02"/>
    <w:rsid w:val="0059785E"/>
    <w:rsid w:val="005D245B"/>
    <w:rsid w:val="00622ED6"/>
    <w:rsid w:val="0064696D"/>
    <w:rsid w:val="006510DE"/>
    <w:rsid w:val="00661CB1"/>
    <w:rsid w:val="00663FF6"/>
    <w:rsid w:val="00670214"/>
    <w:rsid w:val="00674901"/>
    <w:rsid w:val="00682431"/>
    <w:rsid w:val="006879F3"/>
    <w:rsid w:val="006960EF"/>
    <w:rsid w:val="006B13B0"/>
    <w:rsid w:val="006D45EA"/>
    <w:rsid w:val="006E20B3"/>
    <w:rsid w:val="006E7214"/>
    <w:rsid w:val="006F1752"/>
    <w:rsid w:val="00703E2F"/>
    <w:rsid w:val="00712E6F"/>
    <w:rsid w:val="0073384C"/>
    <w:rsid w:val="007547E0"/>
    <w:rsid w:val="00756285"/>
    <w:rsid w:val="00771312"/>
    <w:rsid w:val="0078440A"/>
    <w:rsid w:val="00784A65"/>
    <w:rsid w:val="00796153"/>
    <w:rsid w:val="007A1C9C"/>
    <w:rsid w:val="007A59B6"/>
    <w:rsid w:val="007B1D0D"/>
    <w:rsid w:val="00802BBA"/>
    <w:rsid w:val="00844179"/>
    <w:rsid w:val="008703EA"/>
    <w:rsid w:val="008835B6"/>
    <w:rsid w:val="008B5DC5"/>
    <w:rsid w:val="008E625A"/>
    <w:rsid w:val="00901C3E"/>
    <w:rsid w:val="009064AA"/>
    <w:rsid w:val="0096646F"/>
    <w:rsid w:val="00973633"/>
    <w:rsid w:val="009D102A"/>
    <w:rsid w:val="009D4113"/>
    <w:rsid w:val="009E64C0"/>
    <w:rsid w:val="00A17E89"/>
    <w:rsid w:val="00A321BE"/>
    <w:rsid w:val="00A379BB"/>
    <w:rsid w:val="00A419FB"/>
    <w:rsid w:val="00A62AD5"/>
    <w:rsid w:val="00A72148"/>
    <w:rsid w:val="00AA783D"/>
    <w:rsid w:val="00B038A3"/>
    <w:rsid w:val="00B5393F"/>
    <w:rsid w:val="00B63BB1"/>
    <w:rsid w:val="00B801A0"/>
    <w:rsid w:val="00B827A2"/>
    <w:rsid w:val="00BC0D0F"/>
    <w:rsid w:val="00BC4537"/>
    <w:rsid w:val="00BC5A24"/>
    <w:rsid w:val="00BE6124"/>
    <w:rsid w:val="00C07A05"/>
    <w:rsid w:val="00C14F99"/>
    <w:rsid w:val="00C41082"/>
    <w:rsid w:val="00C8742B"/>
    <w:rsid w:val="00CA40C0"/>
    <w:rsid w:val="00CB4F4F"/>
    <w:rsid w:val="00CD659D"/>
    <w:rsid w:val="00CE6A28"/>
    <w:rsid w:val="00D32F38"/>
    <w:rsid w:val="00D4323A"/>
    <w:rsid w:val="00D647FE"/>
    <w:rsid w:val="00D9550A"/>
    <w:rsid w:val="00DA558B"/>
    <w:rsid w:val="00DB19FC"/>
    <w:rsid w:val="00DB56D6"/>
    <w:rsid w:val="00E36423"/>
    <w:rsid w:val="00E45157"/>
    <w:rsid w:val="00E61D8E"/>
    <w:rsid w:val="00E72F37"/>
    <w:rsid w:val="00EC4E10"/>
    <w:rsid w:val="00ED25E3"/>
    <w:rsid w:val="00F07F05"/>
    <w:rsid w:val="00F15235"/>
    <w:rsid w:val="00F241A0"/>
    <w:rsid w:val="00F508C2"/>
    <w:rsid w:val="00F54EC4"/>
    <w:rsid w:val="00F61FB5"/>
    <w:rsid w:val="00F85E97"/>
    <w:rsid w:val="00F87F3D"/>
    <w:rsid w:val="00F90546"/>
    <w:rsid w:val="00FA453F"/>
    <w:rsid w:val="00FB30C4"/>
    <w:rsid w:val="00FC5B51"/>
    <w:rsid w:val="00FF0DF8"/>
    <w:rsid w:val="00FF4D4B"/>
    <w:rsid w:val="00FF7F2A"/>
    <w:rsid w:val="02B99A7C"/>
    <w:rsid w:val="06FBADC0"/>
    <w:rsid w:val="08025ED0"/>
    <w:rsid w:val="0B2157D0"/>
    <w:rsid w:val="10A8C634"/>
    <w:rsid w:val="171A1E21"/>
    <w:rsid w:val="1F9492EB"/>
    <w:rsid w:val="21B1C6D4"/>
    <w:rsid w:val="21B1C6D4"/>
    <w:rsid w:val="22C1C9DC"/>
    <w:rsid w:val="24FA3166"/>
    <w:rsid w:val="2ECA839E"/>
    <w:rsid w:val="3164373E"/>
    <w:rsid w:val="331B5D7B"/>
    <w:rsid w:val="3669AF66"/>
    <w:rsid w:val="36820C7C"/>
    <w:rsid w:val="3BC6B654"/>
    <w:rsid w:val="3E1E4BA1"/>
    <w:rsid w:val="3FE0E82E"/>
    <w:rsid w:val="41A326AB"/>
    <w:rsid w:val="42DF476F"/>
    <w:rsid w:val="46F56442"/>
    <w:rsid w:val="4B2A252D"/>
    <w:rsid w:val="4B3B0334"/>
    <w:rsid w:val="4BF4E65E"/>
    <w:rsid w:val="4C563F3B"/>
    <w:rsid w:val="4D00D9A8"/>
    <w:rsid w:val="4F519399"/>
    <w:rsid w:val="5B958661"/>
    <w:rsid w:val="5BA07A65"/>
    <w:rsid w:val="5D7E8EAB"/>
    <w:rsid w:val="61CD13E4"/>
    <w:rsid w:val="649953F4"/>
    <w:rsid w:val="665118A7"/>
    <w:rsid w:val="6C10B8C5"/>
    <w:rsid w:val="6C179AAA"/>
    <w:rsid w:val="6F78E147"/>
    <w:rsid w:val="763D6144"/>
    <w:rsid w:val="7765D381"/>
    <w:rsid w:val="77CC501C"/>
    <w:rsid w:val="7E549631"/>
    <w:rsid w:val="7FFED23B"/>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78AA1E"/>
  <w14:defaultImageDpi w14:val="32767"/>
  <w15:chartTrackingRefBased/>
  <w15:docId w15:val="{213567EA-8FE5-4532-8CBA-F5F208DDE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rPr>
      <w:sz w:val="24"/>
      <w:szCs w:val="24"/>
    </w:rPr>
  </w:style>
  <w:style w:type="paragraph" w:styleId="Heading5">
    <w:name w:val="heading 5"/>
    <w:basedOn w:val="Normal"/>
    <w:next w:val="Normal"/>
    <w:link w:val="Heading5Char"/>
    <w:uiPriority w:val="9"/>
    <w:unhideWhenUsed/>
    <w:qFormat/>
    <w:pPr>
      <w:keepNext/>
      <w:keepLines/>
      <w:spacing w:before="40"/>
      <w:outlineLvl w:val="4"/>
    </w:pPr>
    <w:rPr>
      <w:rFonts w:asciiTheme="majorHAnsi" w:hAnsiTheme="majorHAnsi" w:eastAsiaTheme="majorEastAsia" w:cstheme="majorBidi"/>
      <w:color w:val="2E74B5"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rPr>
      <w:color w:val="606420"/>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FooterChar" w:customStyle="1">
    <w:name w:val="Footer Char"/>
    <w:basedOn w:val="DefaultParagraphFont"/>
    <w:link w:val="Footer"/>
    <w:uiPriority w:val="99"/>
    <w:rsid w:val="00F61FB5"/>
    <w:rPr>
      <w:sz w:val="24"/>
      <w:szCs w:val="24"/>
    </w:rPr>
  </w:style>
  <w:style w:type="paragraph" w:styleId="NoSpacing">
    <w:name w:val="No Spacing"/>
    <w:uiPriority w:val="1"/>
    <w:qFormat/>
    <w:rsid w:val="00F61FB5"/>
    <w:rPr>
      <w:rFonts w:asciiTheme="minorHAnsi" w:hAnsiTheme="minorHAnsi" w:eastAsiaTheme="minorEastAsia" w:cstheme="minorBidi"/>
      <w:sz w:val="22"/>
      <w:szCs w:val="22"/>
      <w:lang w:eastAsia="zh-CN"/>
    </w:rPr>
  </w:style>
  <w:style w:type="paragraph" w:styleId="BodyText">
    <w:name w:val="Body Text"/>
    <w:basedOn w:val="Normal"/>
    <w:link w:val="BodyTextChar"/>
    <w:rsid w:val="007547E0"/>
    <w:pPr>
      <w:spacing w:after="240"/>
      <w:ind w:left="864"/>
    </w:pPr>
    <w:rPr>
      <w:rFonts w:ascii="Calibri" w:hAnsi="Calibri" w:eastAsia="Calibri"/>
      <w:sz w:val="22"/>
      <w:szCs w:val="22"/>
    </w:rPr>
  </w:style>
  <w:style w:type="character" w:styleId="BodyTextChar" w:customStyle="1">
    <w:name w:val="Body Text Char"/>
    <w:basedOn w:val="DefaultParagraphFont"/>
    <w:link w:val="BodyText"/>
    <w:rsid w:val="007547E0"/>
    <w:rPr>
      <w:rFonts w:ascii="Calibri" w:hAnsi="Calibri" w:eastAsia="Calibri"/>
      <w:sz w:val="22"/>
      <w:szCs w:val="22"/>
    </w:rPr>
  </w:style>
  <w:style w:type="character" w:styleId="Emphasis">
    <w:name w:val="Emphasis"/>
    <w:qFormat/>
    <w:rsid w:val="007547E0"/>
    <w:rPr>
      <w:b/>
      <w:i/>
    </w:rPr>
  </w:style>
  <w:style w:type="paragraph" w:styleId="TITLECAPS" w:customStyle="1">
    <w:name w:val="TITLE CAPS"/>
    <w:basedOn w:val="Normal"/>
    <w:next w:val="BodyText"/>
    <w:link w:val="TITLECAPSChar"/>
    <w:rsid w:val="007547E0"/>
    <w:pPr>
      <w:spacing w:after="240"/>
    </w:pPr>
    <w:rPr>
      <w:rFonts w:ascii="Cambria" w:hAnsi="Cambria" w:eastAsia="Calibri"/>
      <w:b/>
      <w:color w:val="1F497D"/>
      <w:sz w:val="32"/>
      <w:szCs w:val="32"/>
    </w:rPr>
  </w:style>
  <w:style w:type="character" w:styleId="TITLECAPSChar" w:customStyle="1">
    <w:name w:val="TITLE CAPS Char"/>
    <w:basedOn w:val="DefaultParagraphFont"/>
    <w:link w:val="TITLECAPS"/>
    <w:rsid w:val="007547E0"/>
    <w:rPr>
      <w:rFonts w:ascii="Cambria" w:hAnsi="Cambria" w:eastAsia="Calibri"/>
      <w:b/>
      <w:color w:val="1F497D"/>
      <w:sz w:val="32"/>
      <w:szCs w:val="32"/>
    </w:rPr>
  </w:style>
  <w:style w:type="paragraph" w:styleId="OutlineL1" w:customStyle="1">
    <w:name w:val="Outline_L1"/>
    <w:basedOn w:val="Normal"/>
    <w:next w:val="BodyText"/>
    <w:link w:val="OutlineL1Char"/>
    <w:rsid w:val="007547E0"/>
    <w:pPr>
      <w:numPr>
        <w:numId w:val="1"/>
      </w:numPr>
      <w:spacing w:after="240"/>
      <w:outlineLvl w:val="0"/>
    </w:pPr>
    <w:rPr>
      <w:rFonts w:ascii="Calibri" w:hAnsi="Calibri"/>
      <w:sz w:val="22"/>
      <w:szCs w:val="20"/>
    </w:rPr>
  </w:style>
  <w:style w:type="character" w:styleId="OutlineL1Char" w:customStyle="1">
    <w:name w:val="Outline_L1 Char"/>
    <w:basedOn w:val="DefaultParagraphFont"/>
    <w:link w:val="OutlineL1"/>
    <w:rsid w:val="007547E0"/>
    <w:rPr>
      <w:rFonts w:ascii="Calibri" w:hAnsi="Calibri"/>
      <w:sz w:val="22"/>
    </w:rPr>
  </w:style>
  <w:style w:type="paragraph" w:styleId="OutlineL2" w:customStyle="1">
    <w:name w:val="Outline_L2"/>
    <w:basedOn w:val="OutlineL1"/>
    <w:next w:val="BodyText"/>
    <w:rsid w:val="007547E0"/>
    <w:pPr>
      <w:numPr>
        <w:ilvl w:val="1"/>
      </w:numPr>
      <w:outlineLvl w:val="1"/>
    </w:pPr>
  </w:style>
  <w:style w:type="paragraph" w:styleId="OutlineL3" w:customStyle="1">
    <w:name w:val="Outline_L3"/>
    <w:basedOn w:val="OutlineL2"/>
    <w:next w:val="BodyText"/>
    <w:rsid w:val="007547E0"/>
    <w:pPr>
      <w:numPr>
        <w:ilvl w:val="2"/>
      </w:numPr>
      <w:outlineLvl w:val="2"/>
    </w:pPr>
    <w:rPr>
      <w:rFonts w:ascii="Times New Roman" w:hAnsi="Times New Roman"/>
      <w:sz w:val="24"/>
    </w:rPr>
  </w:style>
  <w:style w:type="paragraph" w:styleId="OutlineL4" w:customStyle="1">
    <w:name w:val="Outline_L4"/>
    <w:basedOn w:val="OutlineL3"/>
    <w:next w:val="BodyText"/>
    <w:rsid w:val="007547E0"/>
    <w:pPr>
      <w:numPr>
        <w:ilvl w:val="3"/>
      </w:numPr>
      <w:outlineLvl w:val="3"/>
    </w:pPr>
  </w:style>
  <w:style w:type="paragraph" w:styleId="OutlineL5" w:customStyle="1">
    <w:name w:val="Outline_L5"/>
    <w:basedOn w:val="OutlineL4"/>
    <w:next w:val="BodyText"/>
    <w:rsid w:val="007547E0"/>
    <w:pPr>
      <w:numPr>
        <w:ilvl w:val="4"/>
      </w:numPr>
      <w:outlineLvl w:val="4"/>
    </w:pPr>
  </w:style>
  <w:style w:type="paragraph" w:styleId="OutlineL6" w:customStyle="1">
    <w:name w:val="Outline_L6"/>
    <w:basedOn w:val="OutlineL5"/>
    <w:next w:val="BodyText"/>
    <w:rsid w:val="007547E0"/>
    <w:pPr>
      <w:numPr>
        <w:ilvl w:val="5"/>
      </w:numPr>
      <w:outlineLvl w:val="5"/>
    </w:pPr>
  </w:style>
  <w:style w:type="paragraph" w:styleId="OutlineL7" w:customStyle="1">
    <w:name w:val="Outline_L7"/>
    <w:basedOn w:val="OutlineL6"/>
    <w:next w:val="BodyText"/>
    <w:rsid w:val="007547E0"/>
    <w:pPr>
      <w:numPr>
        <w:ilvl w:val="6"/>
      </w:numPr>
      <w:outlineLvl w:val="6"/>
    </w:pPr>
  </w:style>
  <w:style w:type="paragraph" w:styleId="OutlineL8" w:customStyle="1">
    <w:name w:val="Outline_L8"/>
    <w:basedOn w:val="OutlineL7"/>
    <w:next w:val="BodyText"/>
    <w:rsid w:val="007547E0"/>
    <w:pPr>
      <w:numPr>
        <w:ilvl w:val="7"/>
      </w:numPr>
      <w:outlineLvl w:val="7"/>
    </w:pPr>
  </w:style>
  <w:style w:type="paragraph" w:styleId="OutlineL9" w:customStyle="1">
    <w:name w:val="Outline_L9"/>
    <w:basedOn w:val="OutlineL8"/>
    <w:next w:val="BodyText"/>
    <w:link w:val="OutlineL9Char"/>
    <w:rsid w:val="007547E0"/>
    <w:pPr>
      <w:numPr>
        <w:ilvl w:val="8"/>
      </w:numPr>
      <w:outlineLvl w:val="8"/>
    </w:pPr>
  </w:style>
  <w:style w:type="character" w:styleId="OutlineL9Char" w:customStyle="1">
    <w:name w:val="Outline_L9 Char"/>
    <w:basedOn w:val="DefaultParagraphFont"/>
    <w:link w:val="OutlineL9"/>
    <w:rsid w:val="007547E0"/>
    <w:rPr>
      <w:sz w:val="24"/>
    </w:rPr>
  </w:style>
  <w:style w:type="table" w:styleId="TableGrid">
    <w:name w:val="Table Grid"/>
    <w:basedOn w:val="TableNormal"/>
    <w:rsid w:val="007547E0"/>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5Char" w:customStyle="1">
    <w:name w:val="Heading 5 Char"/>
    <w:basedOn w:val="DefaultParagraphFont"/>
    <w:link w:val="Heading5"/>
    <w:uiPriority w:val="9"/>
    <w:rPr>
      <w:rFonts w:asciiTheme="majorHAnsi" w:hAnsiTheme="majorHAnsi" w:eastAsiaTheme="majorEastAsia" w:cstheme="majorBidi"/>
      <w:color w:val="2E74B5" w:themeColor="accent1" w:themeShade="BF"/>
    </w:rPr>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4696D"/>
    <w:rPr>
      <w:sz w:val="24"/>
      <w:szCs w:val="24"/>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table" w:styleId="GridTable1Light-Accent1" mc:Ignorable="w14">
    <w:name xmlns:w="http://schemas.openxmlformats.org/wordprocessingml/2006/main" w:val="Grid Table 1 Light Accent 1"/>
    <w:basedOn xmlns:w="http://schemas.openxmlformats.org/wordprocessingml/2006/main" w:val="TableNormal"/>
    <w:uiPriority xmlns:w="http://schemas.openxmlformats.org/wordprocessingml/2006/main" w:val="46"/>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CellMar>
        <w:top w:w="0" w:type="dxa"/>
        <w:left w:w="108" w:type="dxa"/>
        <w:bottom w:w="0" w:type="dxa"/>
        <w:right w:w="108" w:type="dxa"/>
      </w:tblCellMar>
    </w:tblPr>
    <w:tblStylePr xmlns:w="http://schemas.openxmlformats.org/wordprocessingml/2006/main" w:type="firstRow">
      <w:rPr>
        <w:b/>
        <w:bCs/>
      </w:rPr>
      <w:tblPr/>
      <w:tcPr>
        <w:tcBorders>
          <w:bottom w:val="single" w:color="9CC2E5" w:themeColor="accent1" w:themeTint="99" w:sz="12" w:space="0"/>
        </w:tcBorders>
      </w:tcPr>
    </w:tblStylePr>
    <w:tblStylePr xmlns:w="http://schemas.openxmlformats.org/wordprocessingml/2006/main" w:type="lastRow">
      <w:rPr>
        <w:b/>
        <w:bCs/>
      </w:rPr>
      <w:tblPr/>
      <w:tcPr>
        <w:tcBorders>
          <w:top w:val="double" w:color="9CC2E5" w:themeColor="accent1" w:themeTint="99" w:sz="2" w:space="0"/>
        </w:tcBorders>
      </w:tcPr>
    </w:tblStylePr>
    <w:tblStylePr xmlns:w="http://schemas.openxmlformats.org/wordprocessingml/2006/main" w:type="firstCol">
      <w:rPr>
        <w:b/>
        <w:bCs/>
      </w:rPr>
    </w:tblStylePr>
    <w:tblStylePr xmlns:w="http://schemas.openxmlformats.org/wordprocessingml/2006/main"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430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&#65279;<?xml version="1.0" encoding="utf-8"?><Relationships xmlns="http://schemas.openxmlformats.org/package/2006/relationships"><Relationship Type="http://schemas.openxmlformats.org/officeDocument/2006/relationships/hyperlink" Target="mailto:contacto@pruftechnik.com" TargetMode="External" Id="R8ddcfd2f0d0f4b6b"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90EF054F279142B43F5B16AF10AC01" ma:contentTypeVersion="19" ma:contentTypeDescription="Create a new document." ma:contentTypeScope="" ma:versionID="e5dba75fbd610b2ab2e4f234a1ad6628">
  <xsd:schema xmlns:xsd="http://www.w3.org/2001/XMLSchema" xmlns:xs="http://www.w3.org/2001/XMLSchema" xmlns:p="http://schemas.microsoft.com/office/2006/metadata/properties" xmlns:ns2="f4075f7d-7c78-4c98-9eb0-c3d5a77b05ff" xmlns:ns3="b1185835-2c15-4200-a4aa-aac8a465b01e" targetNamespace="http://schemas.microsoft.com/office/2006/metadata/properties" ma:root="true" ma:fieldsID="cbcdffd467ab696c96837e019e2eaa72" ns2:_="" ns3:_="">
    <xsd:import namespace="f4075f7d-7c78-4c98-9eb0-c3d5a77b05ff"/>
    <xsd:import namespace="b1185835-2c15-4200-a4aa-aac8a465b0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75f7d-7c78-4c98-9eb0-c3d5a77b05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a1511d-2345-4ee6-88e1-d3859e8dbc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185835-2c15-4200-a4aa-aac8a465b01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9bd2deb-db65-4a4a-a248-c4a236620e94}" ma:internalName="TaxCatchAll" ma:showField="CatchAllData" ma:web="b1185835-2c15-4200-a4aa-aac8a465b0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185835-2c15-4200-a4aa-aac8a465b01e" xsi:nil="true"/>
    <lcf76f155ced4ddcb4097134ff3c332f xmlns="f4075f7d-7c78-4c98-9eb0-c3d5a77b05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90F375-99A9-47DC-96B2-071E783BC173}">
  <ds:schemaRefs>
    <ds:schemaRef ds:uri="http://schemas.microsoft.com/sharepoint/v3/contenttype/forms"/>
  </ds:schemaRefs>
</ds:datastoreItem>
</file>

<file path=customXml/itemProps2.xml><?xml version="1.0" encoding="utf-8"?>
<ds:datastoreItem xmlns:ds="http://schemas.openxmlformats.org/officeDocument/2006/customXml" ds:itemID="{D1D1F289-A667-4633-8D4A-5DA0FC6C9D90}"/>
</file>

<file path=customXml/itemProps3.xml><?xml version="1.0" encoding="utf-8"?>
<ds:datastoreItem xmlns:ds="http://schemas.openxmlformats.org/officeDocument/2006/customXml" ds:itemID="{64468966-8705-412A-A33B-198CF573AA21}">
  <ds:schemaRefs>
    <ds:schemaRef ds:uri="http://schemas.microsoft.com/office/2006/metadata/properties"/>
    <ds:schemaRef ds:uri="http://schemas.microsoft.com/office/infopath/2007/PartnerControls"/>
    <ds:schemaRef ds:uri="1b3affd2-6004-4aab-9ffe-d3ee9b44cf9b"/>
    <ds:schemaRef ds:uri="89fe8945-c2ea-48b2-bc70-b516dce06a71"/>
  </ds:schemaRefs>
</ds:datastoreItem>
</file>

<file path=docMetadata/LabelInfo.xml><?xml version="1.0" encoding="utf-8"?>
<clbl:labelList xmlns:clbl="http://schemas.microsoft.com/office/2020/mipLabelMetadata">
  <clbl:label id="{0f634ac3-b39f-41a6-83ba-8f107876c692}" enabled="0" method="" siteId="{0f634ac3-b39f-41a6-83ba-8f107876c692}"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Fluke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Marinko, Elena</cp:lastModifiedBy>
  <cp:revision>16</cp:revision>
  <cp:lastPrinted>2025-08-12T10:05:00Z</cp:lastPrinted>
  <dcterms:created xsi:type="dcterms:W3CDTF">2026-07-23T15:43:00Z</dcterms:created>
  <dcterms:modified xsi:type="dcterms:W3CDTF">2026-08-20T15:09:44Z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0x0101006390EF054F279142B43F5B16AF10AC01</vt:lpwstr>
  </property>
  <property fmtid="{D5CDD505-2E9C-101B-9397-08002B2CF9AE}" pid="3" name="Order">
    <vt:r8>7166200</vt:r8>
  </property>
  <property fmtid="{D5CDD505-2E9C-101B-9397-08002B2CF9AE}" pid="4" name="MediaServiceImageTags">
    <vt:lpwstr/>
  </property>
  <property fmtid="{D5CDD505-2E9C-101B-9397-08002B2CF9AE}" pid="6" name="docLang">
    <vt:lpwstr>es</vt:lpwstr>
  </property>
</Properties>
</file>